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2B" w:rsidRPr="00883B27" w:rsidRDefault="005517CD" w:rsidP="00A978D4">
      <w:pPr>
        <w:spacing w:line="100" w:lineRule="atLeast"/>
        <w:jc w:val="center"/>
        <w:rPr>
          <w:rFonts w:ascii="Calibri" w:hAnsi="Calibri" w:cs="Calibri"/>
          <w:b/>
          <w:sz w:val="36"/>
          <w:szCs w:val="36"/>
        </w:rPr>
      </w:pPr>
      <w:r w:rsidRPr="00883B27">
        <w:rPr>
          <w:rFonts w:ascii="Calibri" w:hAnsi="Calibri" w:cs="Calibri"/>
          <w:b/>
          <w:noProof/>
          <w:sz w:val="36"/>
          <w:szCs w:val="36"/>
        </w:rPr>
        <w:drawing>
          <wp:inline distT="0" distB="0" distL="0" distR="0" wp14:anchorId="657C942A" wp14:editId="774CEF50">
            <wp:extent cx="1913890" cy="393700"/>
            <wp:effectExtent l="0" t="0" r="0" b="6350"/>
            <wp:docPr id="1" name="Slika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3890" cy="393700"/>
                    </a:xfrm>
                    <a:prstGeom prst="rect">
                      <a:avLst/>
                    </a:prstGeom>
                    <a:noFill/>
                    <a:ln>
                      <a:noFill/>
                    </a:ln>
                  </pic:spPr>
                </pic:pic>
              </a:graphicData>
            </a:graphic>
          </wp:inline>
        </w:drawing>
      </w:r>
    </w:p>
    <w:p w:rsidR="008F2161" w:rsidRPr="00883B27" w:rsidRDefault="008F2161" w:rsidP="00A37486">
      <w:pPr>
        <w:spacing w:line="100" w:lineRule="atLeast"/>
        <w:rPr>
          <w:rFonts w:ascii="Calibri" w:hAnsi="Calibri" w:cs="Calibri"/>
          <w:b/>
          <w:sz w:val="36"/>
          <w:szCs w:val="36"/>
        </w:rPr>
      </w:pPr>
    </w:p>
    <w:p w:rsidR="003F5E2B" w:rsidRPr="00883B27" w:rsidRDefault="005517CD" w:rsidP="008F2161">
      <w:pPr>
        <w:spacing w:line="100" w:lineRule="atLeast"/>
        <w:rPr>
          <w:rFonts w:ascii="Calibri" w:hAnsi="Calibri" w:cs="Calibri"/>
          <w:b/>
          <w:sz w:val="36"/>
          <w:szCs w:val="36"/>
        </w:rPr>
      </w:pPr>
      <w:r w:rsidRPr="00883B27">
        <w:rPr>
          <w:rFonts w:ascii="Calibri" w:hAnsi="Calibri" w:cs="Calibri"/>
          <w:b/>
          <w:noProof/>
          <w:sz w:val="36"/>
          <w:szCs w:val="36"/>
        </w:rPr>
        <mc:AlternateContent>
          <mc:Choice Requires="wps">
            <w:drawing>
              <wp:anchor distT="0" distB="0" distL="114300" distR="114300" simplePos="0" relativeHeight="251657728" behindDoc="0" locked="0" layoutInCell="1" allowOverlap="1" wp14:anchorId="0B2956FC" wp14:editId="4BFAB685">
                <wp:simplePos x="0" y="0"/>
                <wp:positionH relativeFrom="column">
                  <wp:posOffset>1752600</wp:posOffset>
                </wp:positionH>
                <wp:positionV relativeFrom="paragraph">
                  <wp:posOffset>244475</wp:posOffset>
                </wp:positionV>
                <wp:extent cx="3095625" cy="752475"/>
                <wp:effectExtent l="4445" t="444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5E2B" w:rsidRPr="00A37486" w:rsidRDefault="003F5E2B" w:rsidP="003F5E2B">
                            <w:pPr>
                              <w:spacing w:line="100" w:lineRule="atLeast"/>
                              <w:jc w:val="center"/>
                              <w:rPr>
                                <w:rFonts w:ascii="Calibri" w:hAnsi="Calibri" w:cs="Calibri"/>
                                <w:b/>
                                <w:color w:val="005654"/>
                                <w:sz w:val="52"/>
                                <w:szCs w:val="52"/>
                              </w:rPr>
                            </w:pPr>
                            <w:r w:rsidRPr="00A37486">
                              <w:rPr>
                                <w:rFonts w:ascii="Calibri" w:hAnsi="Calibri" w:cs="Calibri"/>
                                <w:b/>
                                <w:color w:val="005654"/>
                                <w:sz w:val="52"/>
                                <w:szCs w:val="52"/>
                              </w:rPr>
                              <w:t>NAŠICECEMENT 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138pt;margin-top:19.25pt;width:243.7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l6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" filled="f" stroked="f">
                <v:textbox>
                  <w:txbxContent>
                    <w:p w:rsidR="003F5E2B" w:rsidRPr="00A37486" w:rsidRDefault="003F5E2B" w:rsidP="003F5E2B">
                      <w:pPr>
                        <w:spacing w:line="100" w:lineRule="atLeast"/>
                        <w:jc w:val="center"/>
                        <w:rPr>
                          <w:rFonts w:ascii="Calibri" w:hAnsi="Calibri" w:cs="Calibri"/>
                          <w:b/>
                          <w:color w:val="005654"/>
                          <w:sz w:val="52"/>
                          <w:szCs w:val="52"/>
                        </w:rPr>
                      </w:pPr>
                      <w:r w:rsidRPr="00A37486">
                        <w:rPr>
                          <w:rFonts w:ascii="Calibri" w:hAnsi="Calibri" w:cs="Calibri"/>
                          <w:b/>
                          <w:color w:val="005654"/>
                          <w:sz w:val="52"/>
                          <w:szCs w:val="52"/>
                        </w:rPr>
                        <w:t>NAŠICECEMENT d.d.</w:t>
                      </w:r>
                    </w:p>
                  </w:txbxContent>
                </v:textbox>
              </v:shape>
            </w:pict>
          </mc:Fallback>
        </mc:AlternateContent>
      </w:r>
    </w:p>
    <w:p w:rsidR="008F2161" w:rsidRPr="00883B27" w:rsidRDefault="008F2161" w:rsidP="008F2161">
      <w:pPr>
        <w:spacing w:line="100" w:lineRule="atLeast"/>
        <w:rPr>
          <w:rFonts w:ascii="Calibri" w:hAnsi="Calibri" w:cs="Calibri"/>
          <w:b/>
          <w:sz w:val="36"/>
          <w:szCs w:val="36"/>
        </w:rPr>
      </w:pPr>
    </w:p>
    <w:p w:rsidR="008F2161" w:rsidRPr="00883B27" w:rsidRDefault="008F2161" w:rsidP="008F2161">
      <w:pPr>
        <w:spacing w:line="100" w:lineRule="atLeast"/>
        <w:rPr>
          <w:rFonts w:ascii="Calibri" w:hAnsi="Calibri" w:cs="Calibri"/>
          <w:b/>
          <w:sz w:val="36"/>
          <w:szCs w:val="36"/>
        </w:rPr>
      </w:pPr>
    </w:p>
    <w:p w:rsidR="008F2161" w:rsidRPr="00883B27" w:rsidRDefault="008F2161" w:rsidP="008F2161">
      <w:pPr>
        <w:spacing w:line="100" w:lineRule="atLeast"/>
        <w:rPr>
          <w:rFonts w:ascii="Calibri" w:hAnsi="Calibri" w:cs="Calibri"/>
          <w:b/>
          <w:sz w:val="36"/>
          <w:szCs w:val="36"/>
        </w:rPr>
      </w:pPr>
    </w:p>
    <w:p w:rsidR="008F2161" w:rsidRPr="00883B27" w:rsidRDefault="008F2161" w:rsidP="008F2161">
      <w:pPr>
        <w:spacing w:line="100" w:lineRule="atLeast"/>
        <w:rPr>
          <w:rFonts w:ascii="Calibri" w:hAnsi="Calibri" w:cs="Calibri"/>
          <w:b/>
          <w:sz w:val="36"/>
          <w:szCs w:val="36"/>
        </w:rPr>
      </w:pPr>
    </w:p>
    <w:p w:rsidR="00976D53" w:rsidRPr="00883B27" w:rsidRDefault="008F2161" w:rsidP="00A978D4">
      <w:pPr>
        <w:spacing w:line="100" w:lineRule="atLeast"/>
        <w:jc w:val="center"/>
        <w:rPr>
          <w:rFonts w:ascii="Calibri" w:hAnsi="Calibri" w:cs="Calibri"/>
          <w:b/>
          <w:sz w:val="36"/>
          <w:szCs w:val="36"/>
        </w:rPr>
      </w:pPr>
      <w:r w:rsidRPr="00883B27">
        <w:rPr>
          <w:rFonts w:ascii="Calibri" w:hAnsi="Calibri" w:cs="Calibri"/>
          <w:b/>
          <w:noProof/>
          <w:sz w:val="36"/>
          <w:szCs w:val="36"/>
        </w:rPr>
        <w:drawing>
          <wp:inline distT="0" distB="0" distL="0" distR="0" wp14:anchorId="50383ABA" wp14:editId="1831E410">
            <wp:extent cx="5760720" cy="384048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68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976D53" w:rsidRPr="00883B27" w:rsidRDefault="00976D53" w:rsidP="00976D53">
      <w:pPr>
        <w:rPr>
          <w:rFonts w:ascii="Calibri" w:hAnsi="Calibri" w:cs="Calibri"/>
        </w:rPr>
      </w:pPr>
    </w:p>
    <w:p w:rsidR="008F2161" w:rsidRPr="00883B27" w:rsidRDefault="008F2161" w:rsidP="003F5E2B">
      <w:pPr>
        <w:tabs>
          <w:tab w:val="left" w:pos="1260"/>
        </w:tabs>
        <w:spacing w:line="360" w:lineRule="auto"/>
        <w:jc w:val="center"/>
        <w:rPr>
          <w:rFonts w:ascii="Calibri" w:eastAsia="Calibri" w:hAnsi="Calibri" w:cs="Calibri"/>
          <w:b/>
          <w:sz w:val="36"/>
          <w:szCs w:val="36"/>
        </w:rPr>
      </w:pPr>
    </w:p>
    <w:p w:rsidR="000B545B" w:rsidRPr="00883B27" w:rsidRDefault="003F5E2B" w:rsidP="003F5E2B">
      <w:pPr>
        <w:tabs>
          <w:tab w:val="left" w:pos="1260"/>
        </w:tabs>
        <w:spacing w:line="360" w:lineRule="auto"/>
        <w:jc w:val="center"/>
        <w:rPr>
          <w:rFonts w:ascii="Calibri" w:eastAsia="Calibri" w:hAnsi="Calibri" w:cs="Calibri"/>
          <w:b/>
          <w:sz w:val="36"/>
          <w:szCs w:val="36"/>
        </w:rPr>
      </w:pPr>
      <w:r w:rsidRPr="00883B27">
        <w:rPr>
          <w:rFonts w:ascii="Calibri" w:eastAsia="Calibri" w:hAnsi="Calibri" w:cs="Calibri"/>
          <w:b/>
          <w:sz w:val="36"/>
          <w:szCs w:val="36"/>
        </w:rPr>
        <w:t>IZVJEŠTAJ O UTJECAJIM</w:t>
      </w:r>
      <w:r w:rsidR="00253678" w:rsidRPr="00883B27">
        <w:rPr>
          <w:rFonts w:ascii="Calibri" w:eastAsia="Calibri" w:hAnsi="Calibri" w:cs="Calibri"/>
          <w:b/>
          <w:sz w:val="36"/>
          <w:szCs w:val="36"/>
        </w:rPr>
        <w:t>A</w:t>
      </w:r>
      <w:r w:rsidRPr="00883B27">
        <w:rPr>
          <w:rFonts w:ascii="Calibri" w:eastAsia="Calibri" w:hAnsi="Calibri" w:cs="Calibri"/>
          <w:b/>
          <w:sz w:val="36"/>
          <w:szCs w:val="36"/>
        </w:rPr>
        <w:t xml:space="preserve"> NA OKOLIŠ NAŠICECEMENTA d.d.</w:t>
      </w:r>
    </w:p>
    <w:p w:rsidR="003F5E2B" w:rsidRPr="00883B27" w:rsidRDefault="0063370F" w:rsidP="003F5E2B">
      <w:pPr>
        <w:tabs>
          <w:tab w:val="left" w:pos="1260"/>
        </w:tabs>
        <w:spacing w:line="360" w:lineRule="auto"/>
        <w:jc w:val="center"/>
        <w:rPr>
          <w:rFonts w:ascii="Calibri" w:eastAsia="Calibri" w:hAnsi="Calibri" w:cs="Calibri"/>
          <w:b/>
          <w:sz w:val="36"/>
          <w:szCs w:val="36"/>
        </w:rPr>
      </w:pPr>
      <w:r w:rsidRPr="00883B27">
        <w:rPr>
          <w:rFonts w:ascii="Calibri" w:eastAsia="Calibri" w:hAnsi="Calibri" w:cs="Calibri"/>
          <w:b/>
          <w:sz w:val="36"/>
          <w:szCs w:val="36"/>
        </w:rPr>
        <w:t xml:space="preserve"> U 20</w:t>
      </w:r>
      <w:r w:rsidR="000A7F9F" w:rsidRPr="00883B27">
        <w:rPr>
          <w:rFonts w:ascii="Calibri" w:eastAsia="Calibri" w:hAnsi="Calibri" w:cs="Calibri"/>
          <w:b/>
          <w:sz w:val="36"/>
          <w:szCs w:val="36"/>
        </w:rPr>
        <w:t>1</w:t>
      </w:r>
      <w:r w:rsidR="001D259A" w:rsidRPr="00883B27">
        <w:rPr>
          <w:rFonts w:ascii="Calibri" w:eastAsia="Calibri" w:hAnsi="Calibri" w:cs="Calibri"/>
          <w:b/>
          <w:sz w:val="36"/>
          <w:szCs w:val="36"/>
        </w:rPr>
        <w:t>8</w:t>
      </w:r>
      <w:r w:rsidR="003F5E2B" w:rsidRPr="00883B27">
        <w:rPr>
          <w:rFonts w:ascii="Calibri" w:eastAsia="Calibri" w:hAnsi="Calibri" w:cs="Calibri"/>
          <w:b/>
          <w:sz w:val="36"/>
          <w:szCs w:val="36"/>
        </w:rPr>
        <w:t>. GODINI</w:t>
      </w:r>
    </w:p>
    <w:p w:rsidR="00960A23" w:rsidRPr="00883B27" w:rsidRDefault="00960A23" w:rsidP="00A978D4">
      <w:pPr>
        <w:tabs>
          <w:tab w:val="left" w:pos="1260"/>
        </w:tabs>
        <w:spacing w:line="100" w:lineRule="atLeast"/>
        <w:rPr>
          <w:rFonts w:ascii="Calibri" w:eastAsia="Calibri" w:hAnsi="Calibri" w:cs="Calibri"/>
        </w:rPr>
      </w:pPr>
    </w:p>
    <w:p w:rsidR="008F2161" w:rsidRPr="00883B27" w:rsidRDefault="008F2161" w:rsidP="00A978D4">
      <w:pPr>
        <w:tabs>
          <w:tab w:val="left" w:pos="1260"/>
        </w:tabs>
        <w:spacing w:line="100" w:lineRule="atLeast"/>
        <w:rPr>
          <w:rFonts w:ascii="Calibri" w:eastAsia="Calibri" w:hAnsi="Calibri" w:cs="Calibri"/>
        </w:rPr>
      </w:pPr>
    </w:p>
    <w:p w:rsidR="00A70830" w:rsidRPr="00883B27" w:rsidRDefault="005C2050" w:rsidP="00A978D4">
      <w:pPr>
        <w:tabs>
          <w:tab w:val="left" w:pos="1260"/>
        </w:tabs>
        <w:spacing w:line="100" w:lineRule="atLeast"/>
        <w:rPr>
          <w:rFonts w:ascii="Calibri" w:eastAsia="Calibri" w:hAnsi="Calibri" w:cs="Calibri"/>
          <w:b/>
        </w:rPr>
      </w:pPr>
      <w:r w:rsidRPr="00883B27">
        <w:rPr>
          <w:rFonts w:ascii="Calibri" w:eastAsia="Calibri" w:hAnsi="Calibri" w:cs="Calibri"/>
          <w:b/>
        </w:rPr>
        <w:t xml:space="preserve">DATUM: </w:t>
      </w:r>
      <w:r w:rsidR="001D259A" w:rsidRPr="00883B27">
        <w:rPr>
          <w:rFonts w:ascii="Calibri" w:eastAsia="Calibri" w:hAnsi="Calibri" w:cs="Calibri"/>
          <w:b/>
        </w:rPr>
        <w:t>16</w:t>
      </w:r>
      <w:r w:rsidRPr="00883B27">
        <w:rPr>
          <w:rFonts w:ascii="Calibri" w:eastAsia="Calibri" w:hAnsi="Calibri" w:cs="Calibri"/>
          <w:b/>
        </w:rPr>
        <w:t>.05.201</w:t>
      </w:r>
      <w:r w:rsidR="001D259A" w:rsidRPr="00883B27">
        <w:rPr>
          <w:rFonts w:ascii="Calibri" w:eastAsia="Calibri" w:hAnsi="Calibri" w:cs="Calibri"/>
          <w:b/>
        </w:rPr>
        <w:t>9</w:t>
      </w:r>
      <w:r w:rsidR="003F5E2B" w:rsidRPr="00883B27">
        <w:rPr>
          <w:rFonts w:ascii="Calibri" w:eastAsia="Calibri" w:hAnsi="Calibri" w:cs="Calibri"/>
          <w:b/>
        </w:rPr>
        <w:t>.</w:t>
      </w:r>
    </w:p>
    <w:p w:rsidR="00A70830" w:rsidRPr="00883B27" w:rsidRDefault="00A70830" w:rsidP="00A978D4">
      <w:pPr>
        <w:tabs>
          <w:tab w:val="left" w:pos="1260"/>
        </w:tabs>
        <w:spacing w:line="100" w:lineRule="atLeast"/>
        <w:rPr>
          <w:rFonts w:ascii="Calibri" w:eastAsia="Calibri" w:hAnsi="Calibri" w:cs="Calibri"/>
        </w:rPr>
      </w:pPr>
    </w:p>
    <w:p w:rsidR="00A70830" w:rsidRPr="00883B27" w:rsidRDefault="00A70830" w:rsidP="00A978D4">
      <w:pPr>
        <w:tabs>
          <w:tab w:val="left" w:pos="1260"/>
        </w:tabs>
        <w:spacing w:line="100" w:lineRule="atLeast"/>
        <w:rPr>
          <w:rFonts w:ascii="Calibri" w:eastAsia="Calibri" w:hAnsi="Calibri" w:cs="Calibri"/>
        </w:rPr>
      </w:pPr>
    </w:p>
    <w:p w:rsidR="00993FA7" w:rsidRDefault="00993FA7">
      <w:pPr>
        <w:rPr>
          <w:rFonts w:ascii="Calibri" w:hAnsi="Calibri" w:cs="Arial"/>
        </w:rPr>
      </w:pPr>
      <w:r>
        <w:rPr>
          <w:rFonts w:ascii="Calibri" w:hAnsi="Calibri" w:cs="Arial"/>
        </w:rPr>
        <w:br w:type="page"/>
      </w:r>
    </w:p>
    <w:p w:rsidR="003F5E2B" w:rsidRPr="00883B27" w:rsidRDefault="003F5E2B" w:rsidP="00184404">
      <w:pPr>
        <w:jc w:val="both"/>
        <w:rPr>
          <w:rFonts w:ascii="Calibri" w:hAnsi="Calibri" w:cs="Arial"/>
        </w:rPr>
      </w:pPr>
      <w:r w:rsidRPr="00883B27">
        <w:rPr>
          <w:rFonts w:ascii="Calibri" w:hAnsi="Calibri" w:cs="Arial"/>
        </w:rPr>
        <w:t>Našicecement d.d. je druga po veličini tvornica u R</w:t>
      </w:r>
      <w:r w:rsidR="00184404" w:rsidRPr="00883B27">
        <w:rPr>
          <w:rFonts w:ascii="Calibri" w:hAnsi="Calibri" w:cs="Arial"/>
        </w:rPr>
        <w:t>epublici Hrvatskoj s</w:t>
      </w:r>
      <w:r w:rsidRPr="00883B27">
        <w:rPr>
          <w:rFonts w:ascii="Calibri" w:hAnsi="Calibri" w:cs="Arial"/>
        </w:rPr>
        <w:t xml:space="preserve"> proizvodnim kapacitetom od </w:t>
      </w:r>
      <w:r w:rsidR="00AC12D8" w:rsidRPr="00883B27">
        <w:rPr>
          <w:rFonts w:ascii="Calibri" w:hAnsi="Calibri" w:cs="Arial"/>
        </w:rPr>
        <w:t>1.000.000 tona cementa na godinu</w:t>
      </w:r>
      <w:r w:rsidRPr="00883B27">
        <w:rPr>
          <w:rFonts w:ascii="Calibri" w:hAnsi="Calibri" w:cs="Arial"/>
        </w:rPr>
        <w:t xml:space="preserve">. </w:t>
      </w:r>
      <w:r w:rsidR="0063370F" w:rsidRPr="00883B27">
        <w:rPr>
          <w:rFonts w:ascii="Calibri" w:hAnsi="Calibri" w:cs="Arial"/>
        </w:rPr>
        <w:t>Našicecement d.d. zapošljava 4</w:t>
      </w:r>
      <w:r w:rsidR="001D259A" w:rsidRPr="00883B27">
        <w:rPr>
          <w:rFonts w:ascii="Calibri" w:hAnsi="Calibri" w:cs="Arial"/>
        </w:rPr>
        <w:t>27</w:t>
      </w:r>
      <w:r w:rsidR="00A1049E" w:rsidRPr="00883B27">
        <w:rPr>
          <w:rFonts w:ascii="Calibri" w:hAnsi="Calibri" w:cs="Arial"/>
        </w:rPr>
        <w:t xml:space="preserve"> osoba</w:t>
      </w:r>
      <w:r w:rsidR="00AC12D8" w:rsidRPr="00883B27">
        <w:rPr>
          <w:rFonts w:ascii="Calibri" w:hAnsi="Calibri" w:cs="Arial"/>
        </w:rPr>
        <w:t xml:space="preserve">. </w:t>
      </w:r>
      <w:r w:rsidRPr="00883B27">
        <w:rPr>
          <w:rFonts w:ascii="Calibri" w:hAnsi="Calibri" w:cs="Arial"/>
        </w:rPr>
        <w:t>Proizvodnja cementa je vrlo kompleksna djelatnost koju karakteriziraju veliki volumeni materijala, visoka potreba za energijom (električnom i toplinskom) te vrlo veliki troškovi proizvodnje i dug rok povrata investicija. Obzirom na sve navedeno</w:t>
      </w:r>
      <w:r w:rsidR="00656F14" w:rsidRPr="00883B27">
        <w:rPr>
          <w:rFonts w:ascii="Calibri" w:hAnsi="Calibri" w:cs="Arial"/>
        </w:rPr>
        <w:t>,</w:t>
      </w:r>
      <w:r w:rsidRPr="00883B27">
        <w:rPr>
          <w:rFonts w:ascii="Calibri" w:hAnsi="Calibri" w:cs="Arial"/>
        </w:rPr>
        <w:t xml:space="preserve"> mogući utjecaji na okoliš su isto tako veliki te cementna industrija podliježe vrlo strogim propisima sa područja zaštite okoliša (zaštita zraka, zaštita voda, zaštita od buke, otpad, kemikalije, energetika i drugo).</w:t>
      </w:r>
    </w:p>
    <w:p w:rsidR="003F5E2B" w:rsidRPr="00883B27" w:rsidRDefault="003F5E2B" w:rsidP="00184404">
      <w:pPr>
        <w:jc w:val="both"/>
        <w:rPr>
          <w:rFonts w:ascii="Calibri" w:hAnsi="Calibri" w:cs="Arial"/>
        </w:rPr>
      </w:pPr>
    </w:p>
    <w:p w:rsidR="00FD5E9F" w:rsidRPr="00883B27" w:rsidRDefault="003F5E2B" w:rsidP="00184404">
      <w:pPr>
        <w:jc w:val="both"/>
        <w:rPr>
          <w:rFonts w:ascii="Calibri" w:hAnsi="Calibri" w:cs="Arial"/>
        </w:rPr>
      </w:pPr>
      <w:r w:rsidRPr="00883B27">
        <w:rPr>
          <w:rFonts w:ascii="Calibri" w:hAnsi="Calibri" w:cs="Arial"/>
        </w:rPr>
        <w:t>Svoju opredijeljenost poslovanju prema principima održivog razvoja Našicecement</w:t>
      </w:r>
      <w:r w:rsidR="00253678" w:rsidRPr="00883B27">
        <w:rPr>
          <w:rFonts w:ascii="Calibri" w:hAnsi="Calibri" w:cs="Arial"/>
        </w:rPr>
        <w:t xml:space="preserve"> d.d.</w:t>
      </w:r>
      <w:r w:rsidRPr="00883B27">
        <w:rPr>
          <w:rFonts w:ascii="Calibri" w:hAnsi="Calibri" w:cs="Arial"/>
        </w:rPr>
        <w:t xml:space="preserve"> dokazuje </w:t>
      </w:r>
      <w:r w:rsidR="00656F14" w:rsidRPr="00883B27">
        <w:rPr>
          <w:rFonts w:ascii="Calibri" w:hAnsi="Calibri" w:cs="Arial"/>
        </w:rPr>
        <w:t xml:space="preserve">kroz </w:t>
      </w:r>
      <w:r w:rsidRPr="00883B27">
        <w:rPr>
          <w:rFonts w:ascii="Calibri" w:hAnsi="Calibri" w:cs="Arial"/>
        </w:rPr>
        <w:t>kontinuirano održavanj</w:t>
      </w:r>
      <w:r w:rsidR="00656F14" w:rsidRPr="00883B27">
        <w:rPr>
          <w:rFonts w:ascii="Calibri" w:hAnsi="Calibri" w:cs="Arial"/>
        </w:rPr>
        <w:t>e</w:t>
      </w:r>
      <w:r w:rsidRPr="00883B27">
        <w:rPr>
          <w:rFonts w:ascii="Calibri" w:hAnsi="Calibri" w:cs="Arial"/>
        </w:rPr>
        <w:t xml:space="preserve"> certifikata </w:t>
      </w:r>
      <w:r w:rsidR="00BF02B1" w:rsidRPr="00883B27">
        <w:rPr>
          <w:rFonts w:ascii="Calibri" w:hAnsi="Calibri" w:cs="Arial"/>
        </w:rPr>
        <w:t xml:space="preserve">sustava upravljanja </w:t>
      </w:r>
      <w:r w:rsidRPr="00883B27">
        <w:rPr>
          <w:rFonts w:ascii="Calibri" w:hAnsi="Calibri" w:cs="Arial"/>
        </w:rPr>
        <w:t>prema normama ISO 9001</w:t>
      </w:r>
      <w:r w:rsidR="00253678" w:rsidRPr="00883B27">
        <w:rPr>
          <w:rFonts w:ascii="Calibri" w:hAnsi="Calibri" w:cs="Arial"/>
        </w:rPr>
        <w:t>:20</w:t>
      </w:r>
      <w:r w:rsidR="001D259A" w:rsidRPr="00883B27">
        <w:rPr>
          <w:rFonts w:ascii="Calibri" w:hAnsi="Calibri" w:cs="Arial"/>
        </w:rPr>
        <w:t>15</w:t>
      </w:r>
      <w:r w:rsidRPr="00883B27">
        <w:rPr>
          <w:rFonts w:ascii="Calibri" w:hAnsi="Calibri" w:cs="Arial"/>
        </w:rPr>
        <w:t xml:space="preserve"> (</w:t>
      </w:r>
      <w:r w:rsidR="00BF02B1" w:rsidRPr="00883B27">
        <w:rPr>
          <w:rFonts w:ascii="Calibri" w:hAnsi="Calibri" w:cs="Arial"/>
        </w:rPr>
        <w:t>kvaliteta</w:t>
      </w:r>
      <w:r w:rsidR="00253678" w:rsidRPr="00883B27">
        <w:rPr>
          <w:rFonts w:ascii="Calibri" w:hAnsi="Calibri" w:cs="Arial"/>
        </w:rPr>
        <w:t>)</w:t>
      </w:r>
      <w:r w:rsidRPr="00883B27">
        <w:rPr>
          <w:rFonts w:ascii="Calibri" w:hAnsi="Calibri" w:cs="Arial"/>
        </w:rPr>
        <w:t>, ISO 14001</w:t>
      </w:r>
      <w:r w:rsidR="00253678" w:rsidRPr="00883B27">
        <w:rPr>
          <w:rFonts w:ascii="Calibri" w:hAnsi="Calibri" w:cs="Arial"/>
        </w:rPr>
        <w:t>:20</w:t>
      </w:r>
      <w:r w:rsidR="001D259A" w:rsidRPr="00883B27">
        <w:rPr>
          <w:rFonts w:ascii="Calibri" w:hAnsi="Calibri" w:cs="Arial"/>
        </w:rPr>
        <w:t>15</w:t>
      </w:r>
      <w:r w:rsidRPr="00883B27">
        <w:rPr>
          <w:rFonts w:ascii="Calibri" w:hAnsi="Calibri" w:cs="Arial"/>
        </w:rPr>
        <w:t xml:space="preserve"> </w:t>
      </w:r>
      <w:r w:rsidR="00253678" w:rsidRPr="00883B27">
        <w:rPr>
          <w:rFonts w:ascii="Calibri" w:hAnsi="Calibri" w:cs="Arial"/>
        </w:rPr>
        <w:t>(</w:t>
      </w:r>
      <w:r w:rsidR="00BF02B1" w:rsidRPr="00883B27">
        <w:rPr>
          <w:rFonts w:ascii="Calibri" w:hAnsi="Calibri" w:cs="Arial"/>
        </w:rPr>
        <w:t>okoliš</w:t>
      </w:r>
      <w:r w:rsidRPr="00883B27">
        <w:rPr>
          <w:rFonts w:ascii="Calibri" w:hAnsi="Calibri" w:cs="Arial"/>
        </w:rPr>
        <w:t>), OHSAS 18001</w:t>
      </w:r>
      <w:r w:rsidR="00253678" w:rsidRPr="00883B27">
        <w:rPr>
          <w:rFonts w:ascii="Calibri" w:hAnsi="Calibri" w:cs="Arial"/>
        </w:rPr>
        <w:t>:2007</w:t>
      </w:r>
      <w:r w:rsidRPr="00883B27">
        <w:rPr>
          <w:rFonts w:ascii="Calibri" w:hAnsi="Calibri" w:cs="Arial"/>
        </w:rPr>
        <w:t xml:space="preserve"> (zdravlje i sigurno</w:t>
      </w:r>
      <w:r w:rsidR="00BF02B1" w:rsidRPr="00883B27">
        <w:rPr>
          <w:rFonts w:ascii="Calibri" w:hAnsi="Calibri" w:cs="Arial"/>
        </w:rPr>
        <w:t>st</w:t>
      </w:r>
      <w:r w:rsidRPr="00883B27">
        <w:rPr>
          <w:rFonts w:ascii="Calibri" w:hAnsi="Calibri" w:cs="Arial"/>
        </w:rPr>
        <w:t>)</w:t>
      </w:r>
      <w:r w:rsidR="001D259A" w:rsidRPr="00883B27">
        <w:rPr>
          <w:rFonts w:ascii="Calibri" w:hAnsi="Calibri" w:cs="Arial"/>
        </w:rPr>
        <w:t xml:space="preserve"> te ISO 50001:2011 (energija)</w:t>
      </w:r>
      <w:r w:rsidRPr="00883B27">
        <w:rPr>
          <w:rFonts w:ascii="Calibri" w:hAnsi="Calibri" w:cs="Arial"/>
        </w:rPr>
        <w:t>.</w:t>
      </w:r>
    </w:p>
    <w:p w:rsidR="001D259A" w:rsidRPr="00883B27" w:rsidRDefault="001D259A" w:rsidP="00184404">
      <w:pPr>
        <w:jc w:val="both"/>
        <w:rPr>
          <w:rFonts w:ascii="Calibri" w:hAnsi="Calibri" w:cs="Arial"/>
        </w:rPr>
      </w:pPr>
      <w:r w:rsidRPr="00883B27">
        <w:rPr>
          <w:rFonts w:ascii="Calibri" w:hAnsi="Calibri" w:cs="Arial"/>
        </w:rPr>
        <w:t xml:space="preserve">2018. godina je bila godina uspješne </w:t>
      </w:r>
      <w:r w:rsidR="008F2161" w:rsidRPr="00883B27">
        <w:rPr>
          <w:rFonts w:ascii="Calibri" w:hAnsi="Calibri" w:cs="Arial"/>
        </w:rPr>
        <w:t xml:space="preserve">tranzicije na nove norme ISO 9001:2015 i ISO 14001:2015 te </w:t>
      </w:r>
      <w:proofErr w:type="spellStart"/>
      <w:r w:rsidRPr="00883B27">
        <w:rPr>
          <w:rFonts w:ascii="Calibri" w:hAnsi="Calibri" w:cs="Arial"/>
        </w:rPr>
        <w:t>recertifikacije</w:t>
      </w:r>
      <w:proofErr w:type="spellEnd"/>
      <w:r w:rsidRPr="00883B27">
        <w:rPr>
          <w:rFonts w:ascii="Calibri" w:hAnsi="Calibri" w:cs="Arial"/>
        </w:rPr>
        <w:t xml:space="preserve"> Sustava upravljanja zdravljem i sigurnošću na radu (OHSAS 18001), a Sustav upravljanja okolišem, Sustav upravljanja kvalitetom te Sustav upravljanja energijom su redovno nadzirani od strane certifikacijske kuće </w:t>
      </w:r>
      <w:proofErr w:type="spellStart"/>
      <w:r w:rsidRPr="00883B27">
        <w:rPr>
          <w:rFonts w:ascii="Calibri" w:hAnsi="Calibri" w:cs="Arial"/>
        </w:rPr>
        <w:t>Lloyd</w:t>
      </w:r>
      <w:proofErr w:type="spellEnd"/>
      <w:r w:rsidRPr="00883B27">
        <w:rPr>
          <w:rFonts w:ascii="Calibri" w:hAnsi="Calibri" w:cs="Arial"/>
        </w:rPr>
        <w:t xml:space="preserve"> </w:t>
      </w:r>
      <w:proofErr w:type="spellStart"/>
      <w:r w:rsidRPr="00883B27">
        <w:rPr>
          <w:rFonts w:ascii="Calibri" w:hAnsi="Calibri" w:cs="Arial"/>
        </w:rPr>
        <w:t>Register</w:t>
      </w:r>
      <w:proofErr w:type="spellEnd"/>
      <w:r w:rsidRPr="00883B27">
        <w:rPr>
          <w:rFonts w:ascii="Calibri" w:hAnsi="Calibri" w:cs="Arial"/>
        </w:rPr>
        <w:t xml:space="preserve"> EMEA. </w:t>
      </w:r>
    </w:p>
    <w:p w:rsidR="004A7293" w:rsidRPr="00883B27" w:rsidRDefault="004A7293" w:rsidP="00184404">
      <w:pPr>
        <w:jc w:val="both"/>
        <w:rPr>
          <w:rFonts w:ascii="Calibri" w:hAnsi="Calibri" w:cs="Arial"/>
        </w:rPr>
      </w:pPr>
    </w:p>
    <w:p w:rsidR="00FA290A" w:rsidRPr="00883B27" w:rsidRDefault="00BF02B1" w:rsidP="00184404">
      <w:pPr>
        <w:jc w:val="both"/>
        <w:rPr>
          <w:rFonts w:ascii="Calibri" w:hAnsi="Calibri" w:cs="Arial"/>
        </w:rPr>
      </w:pPr>
      <w:r w:rsidRPr="00883B27">
        <w:rPr>
          <w:rFonts w:ascii="Calibri" w:hAnsi="Calibri" w:cs="Arial"/>
        </w:rPr>
        <w:t xml:space="preserve">U srpnju 2013. godine </w:t>
      </w:r>
      <w:r w:rsidR="003F5E2B" w:rsidRPr="00883B27">
        <w:rPr>
          <w:rFonts w:ascii="Calibri" w:hAnsi="Calibri" w:cs="Arial"/>
        </w:rPr>
        <w:t>Našicecementu d.d. je od strane Minist</w:t>
      </w:r>
      <w:r w:rsidR="004A7293" w:rsidRPr="00883B27">
        <w:rPr>
          <w:rFonts w:ascii="Calibri" w:hAnsi="Calibri" w:cs="Arial"/>
        </w:rPr>
        <w:t>arstva zaštite okoliša i energetike</w:t>
      </w:r>
      <w:r w:rsidR="003F5E2B" w:rsidRPr="00883B27">
        <w:rPr>
          <w:rFonts w:ascii="Calibri" w:hAnsi="Calibri" w:cs="Arial"/>
        </w:rPr>
        <w:t xml:space="preserve"> izdano Rješenje o objedinjenim uvjetima zaštite okoliša odnosno Okolišna dozvola. Ova dozvola propisuje sve uvjete rada tvornice</w:t>
      </w:r>
      <w:r w:rsidRPr="00883B27">
        <w:rPr>
          <w:rFonts w:ascii="Calibri" w:hAnsi="Calibri" w:cs="Arial"/>
        </w:rPr>
        <w:t xml:space="preserve"> i</w:t>
      </w:r>
      <w:r w:rsidR="003F5E2B" w:rsidRPr="00883B27">
        <w:rPr>
          <w:rFonts w:ascii="Calibri" w:hAnsi="Calibri" w:cs="Arial"/>
        </w:rPr>
        <w:t xml:space="preserve"> sve </w:t>
      </w:r>
      <w:r w:rsidR="00044F45" w:rsidRPr="00883B27">
        <w:rPr>
          <w:rFonts w:ascii="Calibri" w:hAnsi="Calibri" w:cs="Arial"/>
        </w:rPr>
        <w:t>granične vrijednosti emisija u okoliš</w:t>
      </w:r>
      <w:r w:rsidR="00253678" w:rsidRPr="00883B27">
        <w:rPr>
          <w:rFonts w:ascii="Calibri" w:hAnsi="Calibri" w:cs="Arial"/>
        </w:rPr>
        <w:t xml:space="preserve"> </w:t>
      </w:r>
      <w:r w:rsidR="00044F45" w:rsidRPr="00883B27">
        <w:rPr>
          <w:rFonts w:ascii="Calibri" w:hAnsi="Calibri" w:cs="Arial"/>
        </w:rPr>
        <w:t>(GVE)</w:t>
      </w:r>
      <w:r w:rsidR="000D5A54" w:rsidRPr="00883B27">
        <w:rPr>
          <w:rFonts w:ascii="Calibri" w:hAnsi="Calibri" w:cs="Arial"/>
        </w:rPr>
        <w:t>, vrst</w:t>
      </w:r>
      <w:r w:rsidR="003F5E2B" w:rsidRPr="00883B27">
        <w:rPr>
          <w:rFonts w:ascii="Calibri" w:hAnsi="Calibri" w:cs="Arial"/>
        </w:rPr>
        <w:t>u i učestalost mjerenja svake</w:t>
      </w:r>
      <w:r w:rsidR="00656F14" w:rsidRPr="00883B27">
        <w:rPr>
          <w:rFonts w:ascii="Calibri" w:hAnsi="Calibri" w:cs="Arial"/>
        </w:rPr>
        <w:t xml:space="preserve"> sastavnice</w:t>
      </w:r>
      <w:r w:rsidR="00044F45" w:rsidRPr="00883B27">
        <w:rPr>
          <w:rFonts w:ascii="Calibri" w:hAnsi="Calibri" w:cs="Arial"/>
        </w:rPr>
        <w:t xml:space="preserve"> okoliša</w:t>
      </w:r>
      <w:r w:rsidRPr="00883B27">
        <w:rPr>
          <w:rFonts w:ascii="Calibri" w:hAnsi="Calibri" w:cs="Arial"/>
        </w:rPr>
        <w:t>, kako bi utjecaji na okoliš bili minimalni</w:t>
      </w:r>
      <w:r w:rsidR="003F5E2B" w:rsidRPr="00883B27">
        <w:rPr>
          <w:rFonts w:ascii="Calibri" w:hAnsi="Calibri" w:cs="Arial"/>
        </w:rPr>
        <w:t>.</w:t>
      </w:r>
      <w:r w:rsidR="00A37486" w:rsidRPr="00883B27">
        <w:rPr>
          <w:rFonts w:ascii="Calibri" w:hAnsi="Calibri" w:cs="Arial"/>
        </w:rPr>
        <w:t xml:space="preserve"> Dozvola je dostupna na stranicama Ministarstva zaštite okoliša i </w:t>
      </w:r>
      <w:r w:rsidR="004A7293" w:rsidRPr="00883B27">
        <w:rPr>
          <w:rFonts w:ascii="Calibri" w:hAnsi="Calibri" w:cs="Arial"/>
        </w:rPr>
        <w:t>energetike</w:t>
      </w:r>
      <w:r w:rsidR="00A37486" w:rsidRPr="00883B27">
        <w:rPr>
          <w:rFonts w:ascii="Calibri" w:hAnsi="Calibri" w:cs="Arial"/>
        </w:rPr>
        <w:t>.</w:t>
      </w:r>
      <w:r w:rsidR="00FA290A" w:rsidRPr="00883B27">
        <w:rPr>
          <w:rFonts w:ascii="Calibri" w:hAnsi="Calibri" w:cs="Arial"/>
        </w:rPr>
        <w:t xml:space="preserve"> </w:t>
      </w:r>
    </w:p>
    <w:p w:rsidR="00044F45" w:rsidRPr="00883B27" w:rsidRDefault="00FA290A" w:rsidP="00184404">
      <w:pPr>
        <w:jc w:val="both"/>
        <w:rPr>
          <w:rFonts w:ascii="Calibri" w:hAnsi="Calibri" w:cs="Arial"/>
        </w:rPr>
      </w:pPr>
      <w:r w:rsidRPr="00883B27">
        <w:rPr>
          <w:rFonts w:ascii="Calibri" w:hAnsi="Calibri" w:cs="Arial"/>
        </w:rPr>
        <w:t>Rješenje</w:t>
      </w:r>
      <w:r w:rsidR="001D259A" w:rsidRPr="00883B27">
        <w:rPr>
          <w:rFonts w:ascii="Calibri" w:hAnsi="Calibri" w:cs="Arial"/>
        </w:rPr>
        <w:t>m</w:t>
      </w:r>
      <w:r w:rsidRPr="00883B27">
        <w:rPr>
          <w:rFonts w:ascii="Calibri" w:hAnsi="Calibri" w:cs="Arial"/>
        </w:rPr>
        <w:t xml:space="preserve"> o izmjeni okolišne dozvole </w:t>
      </w:r>
      <w:r w:rsidR="00F4210E" w:rsidRPr="00883B27">
        <w:rPr>
          <w:rFonts w:ascii="Calibri" w:hAnsi="Calibri" w:cs="Arial"/>
        </w:rPr>
        <w:t xml:space="preserve"> </w:t>
      </w:r>
      <w:r w:rsidR="001D259A" w:rsidRPr="00883B27">
        <w:rPr>
          <w:rFonts w:ascii="Calibri" w:hAnsi="Calibri" w:cs="Arial"/>
        </w:rPr>
        <w:t>p</w:t>
      </w:r>
      <w:r w:rsidRPr="00883B27">
        <w:rPr>
          <w:rFonts w:ascii="Calibri" w:hAnsi="Calibri" w:cs="Arial"/>
        </w:rPr>
        <w:t>roizašl</w:t>
      </w:r>
      <w:r w:rsidR="000C6F5C" w:rsidRPr="00883B27">
        <w:rPr>
          <w:rFonts w:ascii="Calibri" w:hAnsi="Calibri" w:cs="Arial"/>
        </w:rPr>
        <w:t>e</w:t>
      </w:r>
      <w:r w:rsidRPr="00883B27">
        <w:rPr>
          <w:rFonts w:ascii="Calibri" w:hAnsi="Calibri" w:cs="Arial"/>
        </w:rPr>
        <w:t xml:space="preserve"> su nove obveze</w:t>
      </w:r>
      <w:r w:rsidR="00F4210E" w:rsidRPr="00883B27">
        <w:rPr>
          <w:rFonts w:ascii="Calibri" w:hAnsi="Calibri" w:cs="Arial"/>
        </w:rPr>
        <w:t xml:space="preserve"> od 2018. godine </w:t>
      </w:r>
      <w:r w:rsidRPr="00883B27">
        <w:rPr>
          <w:rFonts w:ascii="Calibri" w:hAnsi="Calibri" w:cs="Arial"/>
        </w:rPr>
        <w:t xml:space="preserve">vezano za kontinuirano mjerenje </w:t>
      </w:r>
      <w:r w:rsidR="00F4210E" w:rsidRPr="00883B27">
        <w:rPr>
          <w:rFonts w:ascii="Calibri" w:hAnsi="Calibri" w:cs="Arial"/>
        </w:rPr>
        <w:t xml:space="preserve">i granične vrijednosti </w:t>
      </w:r>
      <w:r w:rsidR="000C6F5C" w:rsidRPr="00883B27">
        <w:rPr>
          <w:rFonts w:ascii="Calibri" w:hAnsi="Calibri" w:cs="Arial"/>
        </w:rPr>
        <w:t xml:space="preserve">emisija </w:t>
      </w:r>
      <w:r w:rsidRPr="00883B27">
        <w:rPr>
          <w:rFonts w:ascii="Calibri" w:hAnsi="Calibri" w:cs="Arial"/>
        </w:rPr>
        <w:t>onečišćujuć</w:t>
      </w:r>
      <w:r w:rsidR="000C6F5C" w:rsidRPr="00883B27">
        <w:rPr>
          <w:rFonts w:ascii="Calibri" w:hAnsi="Calibri" w:cs="Arial"/>
        </w:rPr>
        <w:t xml:space="preserve">ih </w:t>
      </w:r>
      <w:r w:rsidRPr="00883B27">
        <w:rPr>
          <w:rFonts w:ascii="Calibri" w:hAnsi="Calibri" w:cs="Arial"/>
        </w:rPr>
        <w:t xml:space="preserve"> tvari</w:t>
      </w:r>
      <w:r w:rsidR="000C6F5C" w:rsidRPr="00883B27">
        <w:rPr>
          <w:rFonts w:ascii="Calibri" w:hAnsi="Calibri" w:cs="Arial"/>
        </w:rPr>
        <w:t xml:space="preserve">: za </w:t>
      </w:r>
      <w:r w:rsidRPr="00883B27">
        <w:rPr>
          <w:rFonts w:ascii="Calibri" w:hAnsi="Calibri" w:cs="Arial"/>
        </w:rPr>
        <w:t>amonijak (NH</w:t>
      </w:r>
      <w:r w:rsidRPr="00883B27">
        <w:rPr>
          <w:rFonts w:ascii="Calibri" w:hAnsi="Calibri" w:cs="Arial"/>
          <w:vertAlign w:val="subscript"/>
        </w:rPr>
        <w:t>3</w:t>
      </w:r>
      <w:r w:rsidRPr="00883B27">
        <w:rPr>
          <w:rFonts w:ascii="Calibri" w:hAnsi="Calibri" w:cs="Arial"/>
        </w:rPr>
        <w:t>) na dimnjaku</w:t>
      </w:r>
      <w:r w:rsidR="00F4210E" w:rsidRPr="00883B27">
        <w:rPr>
          <w:rFonts w:ascii="Calibri" w:hAnsi="Calibri" w:cs="Arial"/>
        </w:rPr>
        <w:t xml:space="preserve"> peći</w:t>
      </w:r>
      <w:r w:rsidRPr="00883B27">
        <w:rPr>
          <w:rFonts w:ascii="Calibri" w:hAnsi="Calibri" w:cs="Arial"/>
        </w:rPr>
        <w:t xml:space="preserve"> </w:t>
      </w:r>
      <w:r w:rsidR="000C6F5C" w:rsidRPr="00883B27">
        <w:rPr>
          <w:rFonts w:ascii="Calibri" w:hAnsi="Calibri" w:cs="Arial"/>
        </w:rPr>
        <w:t xml:space="preserve">granična </w:t>
      </w:r>
      <w:r w:rsidR="00707EFF" w:rsidRPr="00883B27">
        <w:rPr>
          <w:rFonts w:ascii="Calibri" w:hAnsi="Calibri" w:cs="Arial"/>
        </w:rPr>
        <w:t>vrijednost</w:t>
      </w:r>
      <w:r w:rsidR="000C6F5C" w:rsidRPr="00883B27">
        <w:rPr>
          <w:rFonts w:ascii="Calibri" w:hAnsi="Calibri" w:cs="Arial"/>
        </w:rPr>
        <w:t xml:space="preserve"> emisija (GVE) je </w:t>
      </w:r>
      <w:r w:rsidRPr="00883B27">
        <w:rPr>
          <w:rFonts w:ascii="Calibri" w:hAnsi="Calibri" w:cs="Arial"/>
        </w:rPr>
        <w:t>50 mg/m</w:t>
      </w:r>
      <w:r w:rsidRPr="00883B27">
        <w:rPr>
          <w:rFonts w:ascii="Calibri" w:hAnsi="Calibri" w:cs="Arial"/>
          <w:vertAlign w:val="superscript"/>
        </w:rPr>
        <w:t>3</w:t>
      </w:r>
      <w:r w:rsidRPr="00883B27">
        <w:rPr>
          <w:rFonts w:ascii="Calibri" w:hAnsi="Calibri" w:cs="Arial"/>
        </w:rPr>
        <w:t>, a GVE za praškastu tvar je snižena sa 30 mg/m</w:t>
      </w:r>
      <w:r w:rsidRPr="00883B27">
        <w:rPr>
          <w:rFonts w:ascii="Calibri" w:hAnsi="Calibri" w:cs="Arial"/>
          <w:vertAlign w:val="superscript"/>
        </w:rPr>
        <w:t>3</w:t>
      </w:r>
      <w:r w:rsidRPr="00883B27">
        <w:rPr>
          <w:rFonts w:ascii="Calibri" w:hAnsi="Calibri" w:cs="Arial"/>
        </w:rPr>
        <w:t xml:space="preserve"> na 20 mg/m</w:t>
      </w:r>
      <w:r w:rsidRPr="00883B27">
        <w:rPr>
          <w:rFonts w:ascii="Calibri" w:hAnsi="Calibri" w:cs="Arial"/>
          <w:vertAlign w:val="superscript"/>
        </w:rPr>
        <w:t>3</w:t>
      </w:r>
      <w:r w:rsidRPr="00883B27">
        <w:rPr>
          <w:rFonts w:ascii="Calibri" w:hAnsi="Calibri" w:cs="Arial"/>
        </w:rPr>
        <w:t>.  Za povremeno mjerenje na otprašivaču mlina ugljena snižen</w:t>
      </w:r>
      <w:r w:rsidR="00707EFF" w:rsidRPr="00883B27">
        <w:rPr>
          <w:rFonts w:ascii="Calibri" w:hAnsi="Calibri" w:cs="Arial"/>
        </w:rPr>
        <w:t>a</w:t>
      </w:r>
      <w:r w:rsidRPr="00883B27">
        <w:rPr>
          <w:rFonts w:ascii="Calibri" w:hAnsi="Calibri" w:cs="Arial"/>
        </w:rPr>
        <w:t xml:space="preserve"> je GVE za </w:t>
      </w:r>
      <w:proofErr w:type="spellStart"/>
      <w:r w:rsidRPr="00883B27">
        <w:rPr>
          <w:rFonts w:ascii="Calibri" w:hAnsi="Calibri" w:cs="Arial"/>
        </w:rPr>
        <w:t>NOx</w:t>
      </w:r>
      <w:proofErr w:type="spellEnd"/>
      <w:r w:rsidRPr="00883B27">
        <w:rPr>
          <w:rFonts w:ascii="Calibri" w:hAnsi="Calibri" w:cs="Arial"/>
        </w:rPr>
        <w:t xml:space="preserve">  sa 500 na 450 mg/m</w:t>
      </w:r>
      <w:r w:rsidRPr="00883B27">
        <w:rPr>
          <w:rFonts w:ascii="Calibri" w:hAnsi="Calibri" w:cs="Arial"/>
          <w:vertAlign w:val="superscript"/>
        </w:rPr>
        <w:t>3</w:t>
      </w:r>
      <w:r w:rsidRPr="00883B27">
        <w:rPr>
          <w:rFonts w:ascii="Calibri" w:hAnsi="Calibri" w:cs="Arial"/>
        </w:rPr>
        <w:t>.</w:t>
      </w:r>
    </w:p>
    <w:p w:rsidR="00FA290A" w:rsidRPr="00883B27" w:rsidRDefault="00FA290A" w:rsidP="00FA290A">
      <w:pPr>
        <w:jc w:val="both"/>
        <w:rPr>
          <w:rFonts w:ascii="Calibri" w:hAnsi="Calibri" w:cs="Arial"/>
        </w:rPr>
      </w:pPr>
    </w:p>
    <w:p w:rsidR="00FA290A" w:rsidRPr="00883B27" w:rsidRDefault="00FA290A" w:rsidP="00FA290A">
      <w:pPr>
        <w:jc w:val="both"/>
        <w:rPr>
          <w:rFonts w:ascii="Calibri" w:hAnsi="Calibri" w:cs="Arial"/>
        </w:rPr>
      </w:pPr>
      <w:r w:rsidRPr="00883B27">
        <w:rPr>
          <w:rFonts w:ascii="Calibri" w:hAnsi="Calibri" w:cs="Arial"/>
        </w:rPr>
        <w:t>Zakonska regulativa se redovno prati te se provodi vrednovanje sukladnosti. Organizacija je usklađena s zakonskim zahtjevima koji se odnose na zaštitu okoliša.</w:t>
      </w:r>
    </w:p>
    <w:p w:rsidR="00044F45" w:rsidRPr="00883B27" w:rsidRDefault="00044F45" w:rsidP="00184404">
      <w:pPr>
        <w:jc w:val="both"/>
        <w:rPr>
          <w:rFonts w:ascii="Calibri" w:hAnsi="Calibri" w:cs="Arial"/>
        </w:rPr>
      </w:pPr>
    </w:p>
    <w:p w:rsidR="00F47957" w:rsidRDefault="00A70830" w:rsidP="00184404">
      <w:pPr>
        <w:jc w:val="both"/>
        <w:rPr>
          <w:rFonts w:ascii="Calibri" w:hAnsi="Calibri" w:cs="Arial"/>
        </w:rPr>
      </w:pPr>
      <w:r w:rsidRPr="00883B27">
        <w:rPr>
          <w:rFonts w:ascii="Calibri" w:hAnsi="Calibri" w:cs="Arial"/>
        </w:rPr>
        <w:t xml:space="preserve">Sva mjerenja utjecaja na okoliš provode ovlaštene </w:t>
      </w:r>
      <w:r w:rsidR="003F5E2B" w:rsidRPr="00883B27">
        <w:rPr>
          <w:rFonts w:ascii="Calibri" w:hAnsi="Calibri" w:cs="Arial"/>
        </w:rPr>
        <w:t>tvrtk</w:t>
      </w:r>
      <w:r w:rsidR="00656F14" w:rsidRPr="00883B27">
        <w:rPr>
          <w:rFonts w:ascii="Calibri" w:hAnsi="Calibri" w:cs="Arial"/>
        </w:rPr>
        <w:t>e</w:t>
      </w:r>
      <w:r w:rsidRPr="00883B27">
        <w:rPr>
          <w:rFonts w:ascii="Calibri" w:hAnsi="Calibri" w:cs="Arial"/>
        </w:rPr>
        <w:t xml:space="preserve"> </w:t>
      </w:r>
      <w:r w:rsidR="00253678" w:rsidRPr="00883B27">
        <w:rPr>
          <w:rFonts w:ascii="Calibri" w:hAnsi="Calibri" w:cs="Arial"/>
        </w:rPr>
        <w:t>ili</w:t>
      </w:r>
      <w:r w:rsidR="003F5E2B" w:rsidRPr="00883B27">
        <w:rPr>
          <w:rFonts w:ascii="Calibri" w:hAnsi="Calibri" w:cs="Arial"/>
        </w:rPr>
        <w:t xml:space="preserve"> </w:t>
      </w:r>
      <w:r w:rsidRPr="00883B27">
        <w:rPr>
          <w:rFonts w:ascii="Calibri" w:hAnsi="Calibri" w:cs="Arial"/>
        </w:rPr>
        <w:t xml:space="preserve">ovlašteni ispitni laboratoriji </w:t>
      </w:r>
      <w:r w:rsidR="000D5A54" w:rsidRPr="00883B27">
        <w:rPr>
          <w:rFonts w:ascii="Calibri" w:hAnsi="Calibri" w:cs="Arial"/>
        </w:rPr>
        <w:t>koji su akreditirani prema ISO 17025</w:t>
      </w:r>
      <w:r w:rsidR="00656F14" w:rsidRPr="00883B27">
        <w:rPr>
          <w:rFonts w:ascii="Calibri" w:hAnsi="Calibri" w:cs="Arial"/>
        </w:rPr>
        <w:t>,</w:t>
      </w:r>
      <w:r w:rsidR="000D5A54" w:rsidRPr="00883B27">
        <w:rPr>
          <w:rFonts w:ascii="Calibri" w:hAnsi="Calibri" w:cs="Arial"/>
        </w:rPr>
        <w:t xml:space="preserve"> </w:t>
      </w:r>
      <w:r w:rsidRPr="00883B27">
        <w:rPr>
          <w:rFonts w:ascii="Calibri" w:hAnsi="Calibri" w:cs="Arial"/>
        </w:rPr>
        <w:t>osim kontinuiranih mjerenja emisija</w:t>
      </w:r>
      <w:r w:rsidR="00707EFF" w:rsidRPr="00883B27">
        <w:rPr>
          <w:rFonts w:ascii="Calibri" w:hAnsi="Calibri" w:cs="Arial"/>
        </w:rPr>
        <w:t xml:space="preserve"> onečišćujućih tvari </w:t>
      </w:r>
      <w:r w:rsidRPr="00883B27">
        <w:rPr>
          <w:rFonts w:ascii="Calibri" w:hAnsi="Calibri" w:cs="Arial"/>
        </w:rPr>
        <w:t xml:space="preserve"> u zrak na ispustu otprašivača rotacijske peći koja provodi </w:t>
      </w:r>
      <w:r w:rsidR="00883B27" w:rsidRPr="00883B27">
        <w:rPr>
          <w:rFonts w:ascii="Calibri" w:hAnsi="Calibri" w:cs="Arial"/>
        </w:rPr>
        <w:t xml:space="preserve">sam </w:t>
      </w:r>
      <w:r w:rsidR="003F5E2B" w:rsidRPr="00883B27">
        <w:rPr>
          <w:rFonts w:ascii="Calibri" w:hAnsi="Calibri" w:cs="Arial"/>
        </w:rPr>
        <w:t>Našicecement d.d.</w:t>
      </w:r>
      <w:r w:rsidR="00707EFF" w:rsidRPr="00883B27">
        <w:rPr>
          <w:rFonts w:ascii="Calibri" w:hAnsi="Calibri" w:cs="Arial"/>
        </w:rPr>
        <w:t>.</w:t>
      </w:r>
      <w:r w:rsidR="003F5E2B" w:rsidRPr="00883B27">
        <w:rPr>
          <w:rFonts w:ascii="Calibri" w:hAnsi="Calibri" w:cs="Arial"/>
        </w:rPr>
        <w:t xml:space="preserve"> </w:t>
      </w:r>
      <w:r w:rsidR="00707EFF" w:rsidRPr="00883B27">
        <w:rPr>
          <w:rFonts w:ascii="Calibri" w:hAnsi="Calibri" w:cs="Arial"/>
        </w:rPr>
        <w:t>U</w:t>
      </w:r>
      <w:r w:rsidR="000C6F5C" w:rsidRPr="00883B27">
        <w:rPr>
          <w:rFonts w:ascii="Calibri" w:hAnsi="Calibri" w:cs="Arial"/>
        </w:rPr>
        <w:t>mjeravanje uređaja za kontinuirano mjerenje provodi ovlašteni ispitni laboratorij</w:t>
      </w:r>
      <w:r w:rsidR="00707EFF" w:rsidRPr="00883B27">
        <w:rPr>
          <w:rFonts w:ascii="Calibri" w:hAnsi="Calibri" w:cs="Arial"/>
        </w:rPr>
        <w:t xml:space="preserve"> jednom u dvije godine sukladno zakonskim zahtjevima.</w:t>
      </w:r>
    </w:p>
    <w:p w:rsidR="00883B27" w:rsidRPr="00883B27" w:rsidRDefault="00883B27" w:rsidP="00184404">
      <w:pPr>
        <w:jc w:val="both"/>
        <w:rPr>
          <w:rFonts w:ascii="Calibri" w:hAnsi="Calibri" w:cs="Arial"/>
        </w:rPr>
      </w:pPr>
    </w:p>
    <w:p w:rsidR="00DD6BC0" w:rsidRPr="00883B27" w:rsidRDefault="00F07462" w:rsidP="00DD6BC0">
      <w:pPr>
        <w:pStyle w:val="Tijeloteksta2"/>
        <w:spacing w:line="360" w:lineRule="auto"/>
        <w:rPr>
          <w:rFonts w:ascii="Calibri" w:hAnsi="Calibri" w:cs="Arial"/>
        </w:rPr>
      </w:pPr>
      <w:r w:rsidRPr="00883B27">
        <w:rPr>
          <w:rFonts w:ascii="Calibri" w:hAnsi="Calibri" w:cs="Arial"/>
        </w:rPr>
        <w:t>Mjerenja provedena tijekom 2018</w:t>
      </w:r>
      <w:r w:rsidR="001A23CB" w:rsidRPr="00883B27">
        <w:rPr>
          <w:rFonts w:ascii="Calibri" w:hAnsi="Calibri" w:cs="Arial"/>
        </w:rPr>
        <w:t>.su navedena u tablici ispod</w:t>
      </w:r>
      <w:r w:rsidR="00DD6BC0" w:rsidRPr="00883B27">
        <w:rPr>
          <w:rFonts w:ascii="Calibri" w:hAnsi="Calibri"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6"/>
        <w:gridCol w:w="2209"/>
        <w:gridCol w:w="2613"/>
      </w:tblGrid>
      <w:tr w:rsidR="00883B27" w:rsidRPr="00883B27" w:rsidTr="001D3A3C">
        <w:trPr>
          <w:trHeight w:val="540"/>
          <w:jc w:val="center"/>
        </w:trPr>
        <w:tc>
          <w:tcPr>
            <w:tcW w:w="4673" w:type="dxa"/>
            <w:shd w:val="clear" w:color="auto" w:fill="D9D9D9"/>
            <w:vAlign w:val="center"/>
          </w:tcPr>
          <w:p w:rsidR="00DD6BC0" w:rsidRPr="00883B27" w:rsidRDefault="00DD6BC0" w:rsidP="005C52DE">
            <w:pPr>
              <w:pStyle w:val="Tijeloteksta2"/>
              <w:spacing w:after="0" w:line="240" w:lineRule="auto"/>
              <w:jc w:val="center"/>
              <w:rPr>
                <w:rFonts w:ascii="Calibri" w:hAnsi="Calibri" w:cs="Arial"/>
                <w:b/>
                <w:sz w:val="18"/>
                <w:szCs w:val="18"/>
              </w:rPr>
            </w:pPr>
            <w:r w:rsidRPr="00883B27">
              <w:rPr>
                <w:rFonts w:ascii="Calibri" w:hAnsi="Calibri" w:cs="Arial"/>
                <w:b/>
                <w:sz w:val="18"/>
                <w:szCs w:val="18"/>
              </w:rPr>
              <w:t>VRSTA MJERENJA</w:t>
            </w:r>
          </w:p>
        </w:tc>
        <w:tc>
          <w:tcPr>
            <w:tcW w:w="2264" w:type="dxa"/>
            <w:shd w:val="clear" w:color="auto" w:fill="D9D9D9"/>
            <w:vAlign w:val="center"/>
          </w:tcPr>
          <w:p w:rsidR="00DD6BC0" w:rsidRPr="00883B27" w:rsidRDefault="00DD6BC0" w:rsidP="005C52DE">
            <w:pPr>
              <w:pStyle w:val="Tijeloteksta2"/>
              <w:spacing w:after="0" w:line="240" w:lineRule="auto"/>
              <w:jc w:val="center"/>
              <w:rPr>
                <w:rFonts w:ascii="Calibri" w:hAnsi="Calibri" w:cs="Arial"/>
                <w:b/>
                <w:sz w:val="18"/>
                <w:szCs w:val="18"/>
              </w:rPr>
            </w:pPr>
            <w:r w:rsidRPr="00883B27">
              <w:rPr>
                <w:rFonts w:ascii="Calibri" w:hAnsi="Calibri" w:cs="Arial"/>
                <w:b/>
                <w:sz w:val="18"/>
                <w:szCs w:val="18"/>
              </w:rPr>
              <w:t>UČESTALOST MJERENJA</w:t>
            </w:r>
          </w:p>
        </w:tc>
        <w:tc>
          <w:tcPr>
            <w:tcW w:w="2697" w:type="dxa"/>
            <w:shd w:val="clear" w:color="auto" w:fill="D9D9D9"/>
            <w:vAlign w:val="center"/>
          </w:tcPr>
          <w:p w:rsidR="00DD6BC0" w:rsidRPr="00883B27" w:rsidRDefault="00DD6BC0" w:rsidP="005C52DE">
            <w:pPr>
              <w:pStyle w:val="Tijeloteksta2"/>
              <w:spacing w:after="0" w:line="240" w:lineRule="auto"/>
              <w:jc w:val="center"/>
              <w:rPr>
                <w:rFonts w:ascii="Calibri" w:hAnsi="Calibri" w:cs="Arial"/>
                <w:b/>
                <w:sz w:val="18"/>
                <w:szCs w:val="18"/>
              </w:rPr>
            </w:pPr>
            <w:r w:rsidRPr="00883B27">
              <w:rPr>
                <w:rFonts w:ascii="Calibri" w:hAnsi="Calibri" w:cs="Arial"/>
                <w:b/>
                <w:sz w:val="18"/>
                <w:szCs w:val="18"/>
              </w:rPr>
              <w:t>IZVOĐAČ MJERENJA</w:t>
            </w: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MJERENJE EMISIJE U ZRAK PRAŠKASTIH TVARI, SO</w:t>
            </w:r>
            <w:r w:rsidRPr="00883B27">
              <w:rPr>
                <w:rFonts w:ascii="Calibri" w:hAnsi="Calibri" w:cs="Arial"/>
                <w:sz w:val="18"/>
                <w:szCs w:val="18"/>
                <w:vertAlign w:val="subscript"/>
              </w:rPr>
              <w:t>2</w:t>
            </w:r>
            <w:r w:rsidRPr="00883B27">
              <w:rPr>
                <w:rFonts w:ascii="Calibri" w:hAnsi="Calibri" w:cs="Arial"/>
                <w:sz w:val="18"/>
                <w:szCs w:val="18"/>
              </w:rPr>
              <w:t xml:space="preserve">  I </w:t>
            </w:r>
            <w:proofErr w:type="spellStart"/>
            <w:r w:rsidRPr="00883B27">
              <w:rPr>
                <w:rFonts w:ascii="Calibri" w:hAnsi="Calibri" w:cs="Arial"/>
                <w:sz w:val="18"/>
                <w:szCs w:val="18"/>
              </w:rPr>
              <w:t>NO</w:t>
            </w:r>
            <w:r w:rsidRPr="00883B27">
              <w:rPr>
                <w:rFonts w:ascii="Calibri" w:hAnsi="Calibri" w:cs="Arial"/>
                <w:sz w:val="18"/>
                <w:szCs w:val="18"/>
                <w:vertAlign w:val="subscript"/>
              </w:rPr>
              <w:t>x</w:t>
            </w:r>
            <w:proofErr w:type="spellEnd"/>
            <w:r w:rsidRPr="00883B27">
              <w:rPr>
                <w:rFonts w:ascii="Calibri" w:hAnsi="Calibri" w:cs="Arial"/>
                <w:sz w:val="18"/>
                <w:szCs w:val="18"/>
                <w:vertAlign w:val="subscript"/>
              </w:rPr>
              <w:t xml:space="preserve">, </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KONTINUIRANO</w:t>
            </w:r>
          </w:p>
        </w:tc>
        <w:tc>
          <w:tcPr>
            <w:tcW w:w="2697"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p>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NAŠICECEMENT</w:t>
            </w:r>
          </w:p>
          <w:p w:rsidR="00DD6BC0" w:rsidRPr="00883B27" w:rsidRDefault="00DD6BC0" w:rsidP="005C52DE">
            <w:pPr>
              <w:pStyle w:val="Tijeloteksta2"/>
              <w:spacing w:after="0" w:line="240" w:lineRule="auto"/>
              <w:jc w:val="center"/>
              <w:rPr>
                <w:rFonts w:ascii="Calibri" w:hAnsi="Calibri" w:cs="Arial"/>
                <w:sz w:val="18"/>
                <w:szCs w:val="18"/>
              </w:rPr>
            </w:pP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 xml:space="preserve">MJERENJE EMISIJE U ZRAK TOC, </w:t>
            </w:r>
            <w:proofErr w:type="spellStart"/>
            <w:r w:rsidRPr="00883B27">
              <w:rPr>
                <w:rFonts w:ascii="Calibri" w:hAnsi="Calibri" w:cs="Arial"/>
                <w:sz w:val="18"/>
                <w:szCs w:val="18"/>
              </w:rPr>
              <w:t>HCl</w:t>
            </w:r>
            <w:proofErr w:type="spellEnd"/>
            <w:r w:rsidRPr="00883B27">
              <w:rPr>
                <w:rFonts w:ascii="Calibri" w:hAnsi="Calibri" w:cs="Arial"/>
                <w:sz w:val="18"/>
                <w:szCs w:val="18"/>
              </w:rPr>
              <w:t>, HF i NH</w:t>
            </w:r>
            <w:r w:rsidRPr="00883B27">
              <w:rPr>
                <w:rFonts w:ascii="Calibri" w:hAnsi="Calibri" w:cs="Arial"/>
                <w:sz w:val="18"/>
                <w:szCs w:val="18"/>
                <w:vertAlign w:val="subscript"/>
              </w:rPr>
              <w:t>3</w:t>
            </w:r>
            <w:r w:rsidRPr="00883B27">
              <w:rPr>
                <w:rFonts w:ascii="Calibri" w:hAnsi="Calibri" w:cs="Arial"/>
                <w:sz w:val="18"/>
                <w:szCs w:val="18"/>
              </w:rPr>
              <w:t>..</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KONTINUIRANO TIJEKOM SUSPALJIVANJA</w:t>
            </w:r>
          </w:p>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OTPADA</w:t>
            </w:r>
          </w:p>
        </w:tc>
        <w:tc>
          <w:tcPr>
            <w:tcW w:w="2697"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NAŠICECEMENT</w:t>
            </w: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lastRenderedPageBreak/>
              <w:t>MJERENJE EMISIJE U ZRAK DIOKSINA I FURANA TE TEŠKIH METALA</w:t>
            </w:r>
          </w:p>
        </w:tc>
        <w:tc>
          <w:tcPr>
            <w:tcW w:w="2264" w:type="dxa"/>
            <w:shd w:val="clear" w:color="auto" w:fill="auto"/>
            <w:vAlign w:val="center"/>
          </w:tcPr>
          <w:p w:rsidR="00DD6BC0" w:rsidRPr="00883B27" w:rsidRDefault="00F07462"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 xml:space="preserve">Četiri </w:t>
            </w:r>
            <w:r w:rsidR="00DD6BC0" w:rsidRPr="00883B27">
              <w:rPr>
                <w:rFonts w:ascii="Calibri" w:hAnsi="Calibri" w:cs="Arial"/>
                <w:sz w:val="18"/>
                <w:szCs w:val="18"/>
              </w:rPr>
              <w:t>PUTA GODŠINJE TIJEKOM SUSPALJIVANJA</w:t>
            </w:r>
          </w:p>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OTPADA</w:t>
            </w:r>
          </w:p>
        </w:tc>
        <w:tc>
          <w:tcPr>
            <w:tcW w:w="2697" w:type="dxa"/>
            <w:shd w:val="clear" w:color="auto" w:fill="auto"/>
            <w:vAlign w:val="center"/>
          </w:tcPr>
          <w:p w:rsidR="00DD6BC0" w:rsidRPr="00883B27" w:rsidRDefault="00F07462"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OVLAŠTENI I AKREDITIRANI ISPITNI LABORATORIJ</w:t>
            </w: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MJERENJE IMISIJE PRAŠKASTIH TVARI, SO</w:t>
            </w:r>
            <w:r w:rsidRPr="00883B27">
              <w:rPr>
                <w:rFonts w:ascii="Calibri" w:hAnsi="Calibri" w:cs="Arial"/>
                <w:sz w:val="18"/>
                <w:szCs w:val="18"/>
                <w:vertAlign w:val="subscript"/>
              </w:rPr>
              <w:t>2</w:t>
            </w:r>
            <w:r w:rsidRPr="00883B27">
              <w:rPr>
                <w:rFonts w:ascii="Calibri" w:hAnsi="Calibri" w:cs="Arial"/>
                <w:sz w:val="18"/>
                <w:szCs w:val="18"/>
              </w:rPr>
              <w:t xml:space="preserve"> I NO</w:t>
            </w:r>
            <w:r w:rsidRPr="00883B27">
              <w:rPr>
                <w:rFonts w:ascii="Calibri" w:hAnsi="Calibri" w:cs="Arial"/>
                <w:sz w:val="18"/>
                <w:szCs w:val="18"/>
                <w:vertAlign w:val="subscript"/>
              </w:rPr>
              <w:t>X</w:t>
            </w:r>
            <w:r w:rsidRPr="00883B27">
              <w:rPr>
                <w:rFonts w:ascii="Calibri" w:hAnsi="Calibri" w:cs="Arial"/>
                <w:sz w:val="18"/>
                <w:szCs w:val="18"/>
              </w:rPr>
              <w:t xml:space="preserve"> I UKUPNIH TALOŽNIH TVARI TE SADRŽAJ TEŠKIH METALA U NJOJ</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KONTINUIRANO</w:t>
            </w:r>
          </w:p>
        </w:tc>
        <w:tc>
          <w:tcPr>
            <w:tcW w:w="2697"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NAŠICECEMENT</w:t>
            </w:r>
          </w:p>
          <w:p w:rsidR="00DD6BC0" w:rsidRPr="00883B27" w:rsidRDefault="00F07462" w:rsidP="001D3A3C">
            <w:pPr>
              <w:pStyle w:val="Tijeloteksta2"/>
              <w:spacing w:after="0" w:line="240" w:lineRule="auto"/>
              <w:jc w:val="center"/>
              <w:rPr>
                <w:rFonts w:ascii="Calibri" w:hAnsi="Calibri" w:cs="Arial"/>
                <w:sz w:val="18"/>
                <w:szCs w:val="18"/>
              </w:rPr>
            </w:pPr>
            <w:r w:rsidRPr="00883B27">
              <w:rPr>
                <w:rFonts w:ascii="Calibri" w:hAnsi="Calibri" w:cs="Arial"/>
                <w:sz w:val="18"/>
                <w:szCs w:val="18"/>
              </w:rPr>
              <w:t>OVLAŠTENI I AKREDITIRANI ISPITNI LABORATORIJ</w:t>
            </w: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MJERENJE EMISIJE U ZRAK PRAŠKASTIH TVARI  (OTPRAŠIVAČI)</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POVREMENO</w:t>
            </w:r>
          </w:p>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(JEDNOM U 5 GODINA)</w:t>
            </w:r>
          </w:p>
        </w:tc>
        <w:tc>
          <w:tcPr>
            <w:tcW w:w="2697" w:type="dxa"/>
            <w:shd w:val="clear" w:color="auto" w:fill="auto"/>
            <w:vAlign w:val="center"/>
          </w:tcPr>
          <w:p w:rsidR="00DD6BC0" w:rsidRPr="00883B27" w:rsidRDefault="00F07462"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OVLAŠTENI I AKREDITIRANI ISPITNI LABORATORIJ</w:t>
            </w: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MJERENJE KAKVOĆE OTPADNIH VODA</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KVARTALNO</w:t>
            </w:r>
          </w:p>
        </w:tc>
        <w:tc>
          <w:tcPr>
            <w:tcW w:w="2697" w:type="dxa"/>
            <w:shd w:val="clear" w:color="auto" w:fill="auto"/>
            <w:vAlign w:val="center"/>
          </w:tcPr>
          <w:p w:rsidR="00DD6BC0" w:rsidRPr="00883B27" w:rsidRDefault="00F07462"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OVLAŠTENI I AKREDITIRANI ISPITNI LABORATORIJ</w:t>
            </w:r>
          </w:p>
        </w:tc>
      </w:tr>
      <w:tr w:rsidR="00883B27"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UMJERAVANJE SUSTAVA ZA KONTINUIRANO MJERENJE EMISIJA ONEČIŠĆUJUĆIH TVARI</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JEDANPUT U DVIJE GODINE</w:t>
            </w:r>
          </w:p>
        </w:tc>
        <w:tc>
          <w:tcPr>
            <w:tcW w:w="2697" w:type="dxa"/>
            <w:shd w:val="clear" w:color="auto" w:fill="auto"/>
            <w:vAlign w:val="center"/>
          </w:tcPr>
          <w:p w:rsidR="00DD6BC0" w:rsidRPr="00883B27" w:rsidRDefault="00F07462"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OVLAŠTENI I AKREDITIRANI ISPITNI LABORATORIJ</w:t>
            </w:r>
          </w:p>
        </w:tc>
      </w:tr>
      <w:tr w:rsidR="00DD6BC0" w:rsidRPr="00883B27" w:rsidTr="001D3A3C">
        <w:trPr>
          <w:trHeight w:val="540"/>
          <w:jc w:val="center"/>
        </w:trPr>
        <w:tc>
          <w:tcPr>
            <w:tcW w:w="4673" w:type="dxa"/>
            <w:shd w:val="clear" w:color="auto" w:fill="auto"/>
            <w:vAlign w:val="center"/>
          </w:tcPr>
          <w:p w:rsidR="00DD6BC0" w:rsidRPr="00883B27" w:rsidRDefault="00DD6BC0" w:rsidP="005C52DE">
            <w:pPr>
              <w:pStyle w:val="Tijeloteksta2"/>
              <w:spacing w:after="0" w:line="240" w:lineRule="auto"/>
              <w:rPr>
                <w:rFonts w:ascii="Calibri" w:hAnsi="Calibri" w:cs="Arial"/>
                <w:sz w:val="18"/>
                <w:szCs w:val="18"/>
              </w:rPr>
            </w:pPr>
            <w:r w:rsidRPr="00883B27">
              <w:rPr>
                <w:rFonts w:ascii="Calibri" w:hAnsi="Calibri" w:cs="Arial"/>
                <w:sz w:val="18"/>
                <w:szCs w:val="18"/>
              </w:rPr>
              <w:t>ANALIZE OTPADA</w:t>
            </w:r>
          </w:p>
        </w:tc>
        <w:tc>
          <w:tcPr>
            <w:tcW w:w="2264" w:type="dxa"/>
            <w:shd w:val="clear" w:color="auto" w:fill="auto"/>
            <w:vAlign w:val="center"/>
          </w:tcPr>
          <w:p w:rsidR="00DD6BC0" w:rsidRPr="00883B27" w:rsidRDefault="00DD6BC0"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PO ISTEKU IZVJEŠĆA</w:t>
            </w:r>
          </w:p>
        </w:tc>
        <w:tc>
          <w:tcPr>
            <w:tcW w:w="2697" w:type="dxa"/>
            <w:shd w:val="clear" w:color="auto" w:fill="auto"/>
            <w:vAlign w:val="center"/>
          </w:tcPr>
          <w:p w:rsidR="00DD6BC0" w:rsidRPr="00883B27" w:rsidRDefault="00F07462" w:rsidP="005C52DE">
            <w:pPr>
              <w:pStyle w:val="Tijeloteksta2"/>
              <w:spacing w:after="0" w:line="240" w:lineRule="auto"/>
              <w:jc w:val="center"/>
              <w:rPr>
                <w:rFonts w:ascii="Calibri" w:hAnsi="Calibri" w:cs="Arial"/>
                <w:sz w:val="18"/>
                <w:szCs w:val="18"/>
              </w:rPr>
            </w:pPr>
            <w:r w:rsidRPr="00883B27">
              <w:rPr>
                <w:rFonts w:ascii="Calibri" w:hAnsi="Calibri" w:cs="Arial"/>
                <w:sz w:val="18"/>
                <w:szCs w:val="18"/>
              </w:rPr>
              <w:t>OVLAŠTENI I AKREDITIRANI ISPITNI LABORATORIJ</w:t>
            </w:r>
          </w:p>
        </w:tc>
      </w:tr>
    </w:tbl>
    <w:p w:rsidR="005D0023" w:rsidRPr="00883B27" w:rsidRDefault="005D0023" w:rsidP="00184404">
      <w:pPr>
        <w:jc w:val="both"/>
        <w:rPr>
          <w:rFonts w:ascii="Calibri" w:hAnsi="Calibri" w:cs="Arial"/>
        </w:rPr>
      </w:pPr>
    </w:p>
    <w:p w:rsidR="00993FA7" w:rsidRDefault="00993FA7" w:rsidP="00184404">
      <w:pPr>
        <w:jc w:val="both"/>
        <w:rPr>
          <w:rFonts w:ascii="Calibri" w:hAnsi="Calibri" w:cs="Arial"/>
          <w:b/>
        </w:rPr>
      </w:pPr>
    </w:p>
    <w:p w:rsidR="00F21F16" w:rsidRPr="00883B27" w:rsidRDefault="00F21F16" w:rsidP="00184404">
      <w:pPr>
        <w:jc w:val="both"/>
        <w:rPr>
          <w:rFonts w:ascii="Calibri" w:hAnsi="Calibri" w:cs="Arial"/>
          <w:b/>
        </w:rPr>
      </w:pPr>
      <w:r w:rsidRPr="00883B27">
        <w:rPr>
          <w:rFonts w:ascii="Calibri" w:hAnsi="Calibri" w:cs="Arial"/>
          <w:b/>
        </w:rPr>
        <w:t xml:space="preserve">Gospodarenje otpadom </w:t>
      </w:r>
    </w:p>
    <w:p w:rsidR="00F21F16" w:rsidRPr="00883B27" w:rsidRDefault="00F21F16" w:rsidP="00184404">
      <w:pPr>
        <w:jc w:val="both"/>
        <w:rPr>
          <w:rFonts w:ascii="Calibri" w:hAnsi="Calibri" w:cs="Arial"/>
        </w:rPr>
      </w:pPr>
    </w:p>
    <w:p w:rsidR="00253678" w:rsidRPr="00883B27" w:rsidRDefault="00253678" w:rsidP="00184404">
      <w:pPr>
        <w:tabs>
          <w:tab w:val="left" w:pos="5625"/>
        </w:tabs>
        <w:spacing w:line="100" w:lineRule="atLeast"/>
        <w:jc w:val="both"/>
        <w:rPr>
          <w:rFonts w:ascii="Calibri" w:eastAsia="Calibri" w:hAnsi="Calibri" w:cs="Arial"/>
        </w:rPr>
      </w:pPr>
      <w:r w:rsidRPr="00883B27">
        <w:rPr>
          <w:rFonts w:ascii="Calibri" w:eastAsia="Calibri" w:hAnsi="Calibri" w:cs="Arial"/>
        </w:rPr>
        <w:t xml:space="preserve">Našicecement d.d. u svom proizvodnom procesu koristi i otpad </w:t>
      </w:r>
      <w:r w:rsidR="00883B27" w:rsidRPr="00883B27">
        <w:rPr>
          <w:rFonts w:ascii="Calibri" w:eastAsia="Calibri" w:hAnsi="Calibri" w:cs="Arial"/>
        </w:rPr>
        <w:t xml:space="preserve">iz drugih industrija i kućanstava </w:t>
      </w:r>
      <w:r w:rsidRPr="00883B27">
        <w:rPr>
          <w:rFonts w:ascii="Calibri" w:eastAsia="Calibri" w:hAnsi="Calibri" w:cs="Arial"/>
        </w:rPr>
        <w:t xml:space="preserve">kao koristan materijal za nadopunu sirovine ili kao alternativno gorivo. Za obavljanje djelatnosti gospodarenja otpadom sukladno Zakonu o održivom gospodarenju otpadom </w:t>
      </w:r>
      <w:r w:rsidR="00883B27" w:rsidRPr="00883B27">
        <w:rPr>
          <w:rFonts w:ascii="Calibri" w:eastAsia="Calibri" w:hAnsi="Calibri" w:cs="Arial"/>
        </w:rPr>
        <w:t>i</w:t>
      </w:r>
      <w:r w:rsidRPr="00883B27">
        <w:rPr>
          <w:rFonts w:ascii="Calibri" w:eastAsia="Calibri" w:hAnsi="Calibri" w:cs="Arial"/>
        </w:rPr>
        <w:t>ma</w:t>
      </w:r>
      <w:r w:rsidR="00883B27" w:rsidRPr="00883B27">
        <w:rPr>
          <w:rFonts w:ascii="Calibri" w:eastAsia="Calibri" w:hAnsi="Calibri" w:cs="Arial"/>
        </w:rPr>
        <w:t>mo</w:t>
      </w:r>
      <w:r w:rsidRPr="00883B27">
        <w:rPr>
          <w:rFonts w:ascii="Calibri" w:eastAsia="Calibri" w:hAnsi="Calibri" w:cs="Arial"/>
        </w:rPr>
        <w:t xml:space="preserve"> </w:t>
      </w:r>
      <w:r w:rsidR="008239F4" w:rsidRPr="00883B27">
        <w:rPr>
          <w:rFonts w:ascii="Calibri" w:eastAsia="Calibri" w:hAnsi="Calibri" w:cs="Arial"/>
        </w:rPr>
        <w:t xml:space="preserve">osam </w:t>
      </w:r>
      <w:r w:rsidRPr="00883B27">
        <w:rPr>
          <w:rFonts w:ascii="Calibri" w:eastAsia="Calibri" w:hAnsi="Calibri" w:cs="Arial"/>
        </w:rPr>
        <w:t>dozvol</w:t>
      </w:r>
      <w:r w:rsidR="008239F4" w:rsidRPr="00883B27">
        <w:rPr>
          <w:rFonts w:ascii="Calibri" w:eastAsia="Calibri" w:hAnsi="Calibri" w:cs="Arial"/>
        </w:rPr>
        <w:t>a</w:t>
      </w:r>
      <w:r w:rsidRPr="00883B27">
        <w:rPr>
          <w:rFonts w:ascii="Calibri" w:eastAsia="Calibri" w:hAnsi="Calibri" w:cs="Arial"/>
        </w:rPr>
        <w:t xml:space="preserve"> za gospodarenje otpadom izdane od strane Ministarst</w:t>
      </w:r>
      <w:r w:rsidR="004A7293" w:rsidRPr="00883B27">
        <w:rPr>
          <w:rFonts w:ascii="Calibri" w:eastAsia="Calibri" w:hAnsi="Calibri" w:cs="Arial"/>
        </w:rPr>
        <w:t>va zaštite okoliša i energetike</w:t>
      </w:r>
      <w:r w:rsidR="00AC12D8" w:rsidRPr="00883B27">
        <w:rPr>
          <w:rFonts w:ascii="Calibri" w:eastAsia="Calibri" w:hAnsi="Calibri" w:cs="Arial"/>
        </w:rPr>
        <w:t xml:space="preserve"> i</w:t>
      </w:r>
      <w:r w:rsidRPr="00883B27">
        <w:rPr>
          <w:rFonts w:ascii="Calibri" w:eastAsia="Calibri" w:hAnsi="Calibri" w:cs="Arial"/>
        </w:rPr>
        <w:t xml:space="preserve"> Osječko baranjske županije. </w:t>
      </w:r>
      <w:r w:rsidR="00883B27" w:rsidRPr="00883B27">
        <w:rPr>
          <w:rFonts w:ascii="Calibri" w:eastAsia="Calibri" w:hAnsi="Calibri" w:cs="Arial"/>
        </w:rPr>
        <w:t>Dobivena je Privremena dozvola za gospodarenje otpadom kojom su obuhvaćeni postupci zbrinjavanja i oporabe otpada u skladu s Zakonom o održivom gospodarenju otpadom (NN 94/13 i 73/17). Ovom privremenom dozvolom odobreno je gospodarenje otpadom za 236 vrsta otpada sukladno Katalogu otpada.</w:t>
      </w:r>
    </w:p>
    <w:p w:rsidR="00883B27" w:rsidRPr="00883B27" w:rsidRDefault="00883B27" w:rsidP="00184404">
      <w:pPr>
        <w:tabs>
          <w:tab w:val="left" w:pos="5625"/>
        </w:tabs>
        <w:spacing w:line="100" w:lineRule="atLeast"/>
        <w:jc w:val="both"/>
        <w:rPr>
          <w:rFonts w:ascii="Calibri" w:eastAsia="Calibri" w:hAnsi="Calibri" w:cs="Arial"/>
        </w:rPr>
      </w:pPr>
    </w:p>
    <w:p w:rsidR="00883B27" w:rsidRPr="00883B27" w:rsidRDefault="00883B27" w:rsidP="00883B27">
      <w:pPr>
        <w:tabs>
          <w:tab w:val="left" w:pos="5625"/>
        </w:tabs>
        <w:spacing w:line="100" w:lineRule="atLeast"/>
        <w:jc w:val="both"/>
        <w:rPr>
          <w:rFonts w:ascii="Calibri" w:eastAsia="Calibri" w:hAnsi="Calibri" w:cs="Arial"/>
        </w:rPr>
      </w:pPr>
      <w:r w:rsidRPr="00883B27">
        <w:rPr>
          <w:rFonts w:ascii="Calibri" w:eastAsia="Calibri" w:hAnsi="Calibri" w:cs="Arial"/>
        </w:rPr>
        <w:t xml:space="preserve">Zamjena fosilnih goriva sa alternativnim gorivima u proizvodnji cementa je dugogodišnja praksa cementne industrije Europske Unije a sve značajnija postaje i u republici Hrvatskoj. Uzroka tome je više, od ekonomske do okolišne prirode. Fosilna goriva su ograničeni resursi i samim time njihova količina se vremenom smanjuje a cijena raste te je opstanak proizvodnje povezan sa sposobnošću učinkovite zamjene fosilnih goriva alternativnim. Našicecement d.d.  kao i cijela industrija proizvodnje cementa igra veliku ulogu u gospodarenju otpadom. Priroda procesa je takva da nema ostataka već se svi proizvodni produkti ugrađuju u klinker ili izlaze u obliku emisija u zrak van. Ovim načinom upotrebe otpada smanjuje se potreba za odlaganjem otpada te se doprinosi ostvarivanju ciljeva postavljenih kroz Direktivu 1999/31/EZ o odlagalištima otpada odnosno kroz </w:t>
      </w:r>
      <w:hyperlink r:id="rId11" w:history="1">
        <w:r w:rsidRPr="00883B27">
          <w:rPr>
            <w:rFonts w:ascii="Calibri" w:eastAsia="Calibri" w:hAnsi="Calibri" w:cs="Arial"/>
          </w:rPr>
          <w:t>Ugovorom o pristupanju Republike Hrvatske Europskoj uniji</w:t>
        </w:r>
      </w:hyperlink>
      <w:r w:rsidRPr="00883B27">
        <w:rPr>
          <w:rFonts w:ascii="Calibri" w:eastAsia="Calibri" w:hAnsi="Calibri" w:cs="Arial"/>
        </w:rPr>
        <w:t xml:space="preserve">. </w:t>
      </w:r>
    </w:p>
    <w:p w:rsidR="00253678" w:rsidRPr="00883B27" w:rsidRDefault="00253678" w:rsidP="00184404">
      <w:pPr>
        <w:tabs>
          <w:tab w:val="left" w:pos="5625"/>
        </w:tabs>
        <w:spacing w:line="100" w:lineRule="atLeast"/>
        <w:jc w:val="both"/>
        <w:rPr>
          <w:rFonts w:ascii="Calibri" w:eastAsia="Calibri" w:hAnsi="Calibri" w:cs="Arial"/>
        </w:rPr>
      </w:pPr>
    </w:p>
    <w:p w:rsidR="00883B27" w:rsidRPr="00883B27" w:rsidRDefault="008239F4" w:rsidP="00883B27">
      <w:pPr>
        <w:spacing w:line="100" w:lineRule="atLeast"/>
        <w:jc w:val="both"/>
        <w:rPr>
          <w:rFonts w:ascii="Calibri" w:eastAsia="Calibri" w:hAnsi="Calibri" w:cs="Arial"/>
        </w:rPr>
      </w:pPr>
      <w:r w:rsidRPr="00883B27">
        <w:rPr>
          <w:rFonts w:ascii="Calibri" w:eastAsia="Calibri" w:hAnsi="Calibri" w:cs="Arial"/>
        </w:rPr>
        <w:t>Krajem ožujka 2018. pušteno je u rad postrojenje za doziranje RDF-a</w:t>
      </w:r>
      <w:r w:rsidR="00883B27" w:rsidRPr="00883B27">
        <w:rPr>
          <w:rFonts w:ascii="Calibri" w:eastAsia="Calibri" w:hAnsi="Calibri" w:cs="Arial"/>
        </w:rPr>
        <w:t xml:space="preserve"> i započeo je prihvat otpada na dvostrukoj </w:t>
      </w:r>
      <w:proofErr w:type="spellStart"/>
      <w:r w:rsidR="00883B27" w:rsidRPr="00883B27">
        <w:rPr>
          <w:rFonts w:ascii="Calibri" w:eastAsia="Calibri" w:hAnsi="Calibri" w:cs="Arial"/>
        </w:rPr>
        <w:t>zaklopki</w:t>
      </w:r>
      <w:proofErr w:type="spellEnd"/>
      <w:r w:rsidRPr="00883B27">
        <w:rPr>
          <w:rFonts w:ascii="Calibri" w:eastAsia="Calibri" w:hAnsi="Calibri" w:cs="Arial"/>
        </w:rPr>
        <w:t xml:space="preserve">. Time je započelo i kontinuirano korištenje </w:t>
      </w:r>
      <w:r w:rsidR="00883B27" w:rsidRPr="00883B27">
        <w:rPr>
          <w:rFonts w:ascii="Calibri" w:eastAsia="Calibri" w:hAnsi="Calibri" w:cs="Arial"/>
        </w:rPr>
        <w:t>otpada</w:t>
      </w:r>
      <w:r w:rsidRPr="00883B27">
        <w:rPr>
          <w:rFonts w:ascii="Calibri" w:eastAsia="Calibri" w:hAnsi="Calibri" w:cs="Arial"/>
        </w:rPr>
        <w:t xml:space="preserve"> u proizvodnji klinkera u svrhu energ</w:t>
      </w:r>
      <w:r w:rsidR="00883B27" w:rsidRPr="00883B27">
        <w:rPr>
          <w:rFonts w:ascii="Calibri" w:eastAsia="Calibri" w:hAnsi="Calibri" w:cs="Arial"/>
        </w:rPr>
        <w:t>ij</w:t>
      </w:r>
      <w:r w:rsidRPr="00883B27">
        <w:rPr>
          <w:rFonts w:ascii="Calibri" w:eastAsia="Calibri" w:hAnsi="Calibri" w:cs="Arial"/>
        </w:rPr>
        <w:t xml:space="preserve">ske oporabe. </w:t>
      </w:r>
      <w:r w:rsidR="00883B27" w:rsidRPr="00883B27">
        <w:rPr>
          <w:rFonts w:ascii="Calibri" w:eastAsia="Calibri" w:hAnsi="Calibri" w:cs="Arial"/>
        </w:rPr>
        <w:t>Gorivo iz otpada koje se kod nas upotrebljava proizvodi se u kontroliranim uvjetima i mora udovoljavati standardima opisanima u normi HRN EN ISO 15359:2012 da bi se uopće moglo koristiti kao zamjensko gorivo za dobivanje energije u industrijskim pogonima. Doziranje goriva iz otpada provodi se u kontroliranim uvjetima uz redovne analize ulaza otpada na najsuvremenijoj laboratorijskoj opremi za ispitivanje alternativnih goriva</w:t>
      </w:r>
      <w:r w:rsidR="00993FA7">
        <w:rPr>
          <w:rFonts w:ascii="Calibri" w:eastAsia="Calibri" w:hAnsi="Calibri" w:cs="Arial"/>
        </w:rPr>
        <w:t>,</w:t>
      </w:r>
      <w:r w:rsidR="00883B27" w:rsidRPr="00883B27">
        <w:rPr>
          <w:rFonts w:ascii="Calibri" w:eastAsia="Calibri" w:hAnsi="Calibri" w:cs="Arial"/>
        </w:rPr>
        <w:t xml:space="preserve"> u našem pogonskom laboratoriju. U svrhu kontrole dobavljača ali i rada laboratorija provode se povremene analize u vanjskom akreditiranom ispitnom laboratoriju. Oporaba se odvija doziranjem otpada u rotacijsku peć u propisanim uvjetima. Sama oporaba je u zatvorenom sustavu u procesu proizvodnje klinkera koji se stalno nadzire od strane zaposlenika Našicecementa d.d., a emisije u okoliš se kontinuirano prate. </w:t>
      </w:r>
    </w:p>
    <w:p w:rsidR="00883B27" w:rsidRPr="00883B27" w:rsidRDefault="00883B27" w:rsidP="00883B27">
      <w:pPr>
        <w:tabs>
          <w:tab w:val="left" w:pos="5625"/>
        </w:tabs>
        <w:spacing w:line="100" w:lineRule="atLeast"/>
        <w:jc w:val="both"/>
        <w:rPr>
          <w:rFonts w:ascii="Calibri" w:eastAsia="Calibri" w:hAnsi="Calibri" w:cs="Arial"/>
        </w:rPr>
      </w:pPr>
    </w:p>
    <w:p w:rsidR="00883B27" w:rsidRPr="00883B27" w:rsidRDefault="00883B27" w:rsidP="00883B27">
      <w:pPr>
        <w:tabs>
          <w:tab w:val="left" w:pos="5625"/>
        </w:tabs>
        <w:spacing w:line="100" w:lineRule="atLeast"/>
        <w:jc w:val="both"/>
        <w:rPr>
          <w:rFonts w:ascii="Calibri" w:eastAsia="Calibri" w:hAnsi="Calibri" w:cs="Arial"/>
        </w:rPr>
      </w:pPr>
      <w:r w:rsidRPr="00883B27">
        <w:rPr>
          <w:rFonts w:ascii="Calibri" w:eastAsia="Calibri" w:hAnsi="Calibri" w:cs="Arial"/>
        </w:rPr>
        <w:t xml:space="preserve">Efekti korištenja otpada kao energenta su brojni a naglašavamo sljedeće: </w:t>
      </w:r>
    </w:p>
    <w:p w:rsidR="00883B27" w:rsidRPr="00883B27" w:rsidRDefault="00883B27" w:rsidP="00883B27">
      <w:pPr>
        <w:pStyle w:val="Odlomakpopisa"/>
        <w:numPr>
          <w:ilvl w:val="0"/>
          <w:numId w:val="21"/>
        </w:numPr>
        <w:tabs>
          <w:tab w:val="left" w:pos="5625"/>
        </w:tabs>
        <w:spacing w:line="100" w:lineRule="atLeast"/>
        <w:jc w:val="both"/>
        <w:rPr>
          <w:rFonts w:ascii="Calibri" w:eastAsia="Calibri" w:hAnsi="Calibri" w:cs="Arial"/>
        </w:rPr>
      </w:pPr>
      <w:r w:rsidRPr="00883B27">
        <w:rPr>
          <w:rFonts w:ascii="Calibri" w:eastAsia="Calibri" w:hAnsi="Calibri" w:cs="Arial"/>
        </w:rPr>
        <w:t>doprinos sustavu gospodarenja otpadom u Republici Hrvatskoj,</w:t>
      </w:r>
    </w:p>
    <w:p w:rsidR="00883B27" w:rsidRPr="00883B27" w:rsidRDefault="00883B27" w:rsidP="00883B27">
      <w:pPr>
        <w:pStyle w:val="Odlomakpopisa"/>
        <w:numPr>
          <w:ilvl w:val="0"/>
          <w:numId w:val="21"/>
        </w:numPr>
        <w:tabs>
          <w:tab w:val="left" w:pos="5625"/>
        </w:tabs>
        <w:spacing w:line="100" w:lineRule="atLeast"/>
        <w:jc w:val="both"/>
        <w:rPr>
          <w:rFonts w:ascii="Calibri" w:eastAsia="Calibri" w:hAnsi="Calibri" w:cs="Arial"/>
        </w:rPr>
      </w:pPr>
      <w:r w:rsidRPr="00883B27">
        <w:rPr>
          <w:rFonts w:ascii="Calibri" w:eastAsia="Calibri" w:hAnsi="Calibri" w:cs="Arial"/>
        </w:rPr>
        <w:t>smanjenje otpada na odlagalištima,</w:t>
      </w:r>
    </w:p>
    <w:p w:rsidR="00883B27" w:rsidRPr="00883B27" w:rsidRDefault="00883B27" w:rsidP="00883B27">
      <w:pPr>
        <w:pStyle w:val="Odlomakpopisa"/>
        <w:numPr>
          <w:ilvl w:val="0"/>
          <w:numId w:val="21"/>
        </w:numPr>
        <w:tabs>
          <w:tab w:val="left" w:pos="5625"/>
        </w:tabs>
        <w:spacing w:line="100" w:lineRule="atLeast"/>
        <w:jc w:val="both"/>
        <w:rPr>
          <w:rFonts w:ascii="Calibri" w:eastAsia="Calibri" w:hAnsi="Calibri" w:cs="Arial"/>
        </w:rPr>
      </w:pPr>
      <w:r w:rsidRPr="00883B27">
        <w:rPr>
          <w:rFonts w:ascii="Calibri" w:eastAsia="Calibri" w:hAnsi="Calibri" w:cs="Arial"/>
        </w:rPr>
        <w:t>smanjenje emisija stakleničkih plinova.</w:t>
      </w:r>
    </w:p>
    <w:p w:rsidR="008239F4" w:rsidRPr="00883B27" w:rsidRDefault="008239F4" w:rsidP="00184404">
      <w:pPr>
        <w:tabs>
          <w:tab w:val="left" w:pos="5625"/>
        </w:tabs>
        <w:spacing w:line="100" w:lineRule="atLeast"/>
        <w:jc w:val="both"/>
        <w:rPr>
          <w:rFonts w:ascii="Calibri" w:eastAsia="Calibri" w:hAnsi="Calibri" w:cs="Arial"/>
        </w:rPr>
      </w:pPr>
    </w:p>
    <w:p w:rsidR="00883B27" w:rsidRPr="00883B27" w:rsidRDefault="008239F4" w:rsidP="00993FA7">
      <w:pPr>
        <w:tabs>
          <w:tab w:val="left" w:pos="5625"/>
        </w:tabs>
        <w:spacing w:line="100" w:lineRule="atLeast"/>
        <w:jc w:val="both"/>
        <w:rPr>
          <w:rFonts w:ascii="Calibri" w:eastAsia="Calibri" w:hAnsi="Calibri" w:cs="Arial"/>
        </w:rPr>
      </w:pPr>
      <w:r w:rsidRPr="00883B27">
        <w:rPr>
          <w:rFonts w:ascii="Calibri" w:eastAsia="Calibri" w:hAnsi="Calibri" w:cs="Arial"/>
        </w:rPr>
        <w:t>U 2018. godini oko 16 % energije iz fosilnog goriva supstituiralo se energijom iz alternativnih goriva ka</w:t>
      </w:r>
      <w:r w:rsidR="00993FA7">
        <w:rPr>
          <w:rFonts w:ascii="Calibri" w:eastAsia="Calibri" w:hAnsi="Calibri" w:cs="Arial"/>
        </w:rPr>
        <w:t>o nadomjestak petrol koks/ugljenoj prašini.</w:t>
      </w:r>
    </w:p>
    <w:p w:rsidR="00883B27" w:rsidRPr="00883B27" w:rsidRDefault="00883B27" w:rsidP="00883B27">
      <w:pPr>
        <w:tabs>
          <w:tab w:val="left" w:pos="5625"/>
        </w:tabs>
        <w:spacing w:line="100" w:lineRule="atLeast"/>
        <w:jc w:val="both"/>
        <w:rPr>
          <w:rFonts w:ascii="Calibri" w:eastAsia="Calibri" w:hAnsi="Calibri" w:cs="Arial"/>
        </w:rPr>
      </w:pPr>
    </w:p>
    <w:p w:rsidR="00883B27" w:rsidRPr="00883B27" w:rsidRDefault="00883B27" w:rsidP="00883B27">
      <w:pPr>
        <w:tabs>
          <w:tab w:val="left" w:pos="5625"/>
        </w:tabs>
        <w:spacing w:line="100" w:lineRule="atLeast"/>
        <w:jc w:val="both"/>
        <w:rPr>
          <w:rFonts w:ascii="Calibri" w:eastAsia="Calibri" w:hAnsi="Calibri" w:cs="Arial"/>
        </w:rPr>
      </w:pPr>
      <w:r w:rsidRPr="00883B27">
        <w:rPr>
          <w:rFonts w:ascii="Calibri" w:eastAsia="Calibri" w:hAnsi="Calibri" w:cs="Arial"/>
        </w:rPr>
        <w:t xml:space="preserve">Osim energijske oporabe otpada u cementnoj industriji je bitna i materijalna oporaba otpada. U tu svrhu u Našicecementu d.d. koristimo proizvodne otpade iz drugih industrija koji po svom sastavu odgovaraju sastavu naše sirovine u nekom dijelu. Ovakvim načinom upotrebe otpada smanjuje se potreba za eksploatacije prirodnih resursa, doprinosi očuvanju </w:t>
      </w:r>
      <w:proofErr w:type="spellStart"/>
      <w:r w:rsidRPr="00883B27">
        <w:rPr>
          <w:rFonts w:ascii="Calibri" w:eastAsia="Calibri" w:hAnsi="Calibri" w:cs="Arial"/>
        </w:rPr>
        <w:t>bioraznolikosti</w:t>
      </w:r>
      <w:proofErr w:type="spellEnd"/>
      <w:r w:rsidRPr="00883B27">
        <w:rPr>
          <w:rFonts w:ascii="Calibri" w:eastAsia="Calibri" w:hAnsi="Calibri" w:cs="Arial"/>
        </w:rPr>
        <w:t xml:space="preserve">, doprinosi se smanjivanju količina otpada koji završava na odlagalištima odnosno aktivno se doprinosi ostvarivanju ciljeva postavljenih kroz Direktivu 1999/31/EZ o odlagalištima otpada odnosno kroz </w:t>
      </w:r>
      <w:hyperlink r:id="rId12" w:history="1">
        <w:r w:rsidRPr="00883B27">
          <w:rPr>
            <w:rFonts w:ascii="Calibri" w:eastAsia="Calibri" w:hAnsi="Calibri" w:cs="Arial"/>
          </w:rPr>
          <w:t>Ugovorom o pristupanju Republike Hrvatske Europskoj uniji</w:t>
        </w:r>
      </w:hyperlink>
      <w:r w:rsidRPr="00883B27">
        <w:rPr>
          <w:rFonts w:ascii="Calibri" w:eastAsia="Calibri" w:hAnsi="Calibri" w:cs="Arial"/>
        </w:rPr>
        <w:t xml:space="preserve">. Isto tako materijalnom </w:t>
      </w:r>
      <w:proofErr w:type="spellStart"/>
      <w:r w:rsidRPr="00883B27">
        <w:rPr>
          <w:rFonts w:ascii="Calibri" w:eastAsia="Calibri" w:hAnsi="Calibri" w:cs="Arial"/>
        </w:rPr>
        <w:t>oporabom</w:t>
      </w:r>
      <w:proofErr w:type="spellEnd"/>
      <w:r w:rsidRPr="00883B27">
        <w:rPr>
          <w:rFonts w:ascii="Calibri" w:eastAsia="Calibri" w:hAnsi="Calibri" w:cs="Arial"/>
        </w:rPr>
        <w:t xml:space="preserve"> se smanjuju emisije stakleničkih plinova u dijelu emisija koje potječu od razgradnje karbonata iz sirovine.</w:t>
      </w:r>
    </w:p>
    <w:p w:rsidR="00883B27" w:rsidRPr="00883B27" w:rsidRDefault="00883B27" w:rsidP="008239F4">
      <w:pPr>
        <w:tabs>
          <w:tab w:val="left" w:pos="5625"/>
        </w:tabs>
        <w:spacing w:line="100" w:lineRule="atLeast"/>
        <w:jc w:val="both"/>
        <w:rPr>
          <w:rFonts w:ascii="Calibri" w:eastAsia="Calibri" w:hAnsi="Calibri" w:cs="Arial"/>
        </w:rPr>
      </w:pPr>
    </w:p>
    <w:p w:rsidR="008239F4" w:rsidRDefault="00883B27" w:rsidP="008239F4">
      <w:pPr>
        <w:tabs>
          <w:tab w:val="left" w:pos="5625"/>
        </w:tabs>
        <w:spacing w:line="100" w:lineRule="atLeast"/>
        <w:jc w:val="both"/>
        <w:rPr>
          <w:rFonts w:ascii="Calibri" w:eastAsia="Calibri" w:hAnsi="Calibri" w:cs="Arial"/>
        </w:rPr>
      </w:pPr>
      <w:r w:rsidRPr="00883B27">
        <w:rPr>
          <w:rFonts w:ascii="Calibri" w:eastAsia="Calibri" w:hAnsi="Calibri" w:cs="Arial"/>
        </w:rPr>
        <w:t>Tijekom 2018 godine je u</w:t>
      </w:r>
      <w:r w:rsidR="008239F4" w:rsidRPr="00883B27">
        <w:rPr>
          <w:rFonts w:ascii="Calibri" w:eastAsia="Calibri" w:hAnsi="Calibri" w:cs="Arial"/>
        </w:rPr>
        <w:t xml:space="preserve">kupno </w:t>
      </w:r>
      <w:proofErr w:type="spellStart"/>
      <w:r w:rsidR="008239F4" w:rsidRPr="00883B27">
        <w:rPr>
          <w:rFonts w:ascii="Calibri" w:eastAsia="Calibri" w:hAnsi="Calibri" w:cs="Arial"/>
        </w:rPr>
        <w:t>oporabljeno</w:t>
      </w:r>
      <w:proofErr w:type="spellEnd"/>
      <w:r w:rsidR="008239F4" w:rsidRPr="00883B27">
        <w:rPr>
          <w:rFonts w:ascii="Calibri" w:eastAsia="Calibri" w:hAnsi="Calibri" w:cs="Arial"/>
        </w:rPr>
        <w:t xml:space="preserve"> (energ</w:t>
      </w:r>
      <w:r w:rsidRPr="00883B27">
        <w:rPr>
          <w:rFonts w:ascii="Calibri" w:eastAsia="Calibri" w:hAnsi="Calibri" w:cs="Arial"/>
        </w:rPr>
        <w:t>ij</w:t>
      </w:r>
      <w:r w:rsidR="008239F4" w:rsidRPr="00883B27">
        <w:rPr>
          <w:rFonts w:ascii="Calibri" w:eastAsia="Calibri" w:hAnsi="Calibri" w:cs="Arial"/>
        </w:rPr>
        <w:t>ska i materijalna</w:t>
      </w:r>
      <w:r w:rsidRPr="00883B27">
        <w:rPr>
          <w:rFonts w:ascii="Calibri" w:eastAsia="Calibri" w:hAnsi="Calibri" w:cs="Arial"/>
        </w:rPr>
        <w:t xml:space="preserve"> oporaba</w:t>
      </w:r>
      <w:r w:rsidR="008239F4" w:rsidRPr="00883B27">
        <w:rPr>
          <w:rFonts w:ascii="Calibri" w:eastAsia="Calibri" w:hAnsi="Calibri" w:cs="Arial"/>
        </w:rPr>
        <w:t>) 53.976 t.</w:t>
      </w:r>
    </w:p>
    <w:p w:rsidR="00883B27" w:rsidRDefault="00883B27" w:rsidP="008239F4">
      <w:pPr>
        <w:tabs>
          <w:tab w:val="left" w:pos="5625"/>
        </w:tabs>
        <w:spacing w:line="100" w:lineRule="atLeast"/>
        <w:jc w:val="both"/>
        <w:rPr>
          <w:rFonts w:ascii="Calibri" w:eastAsia="Calibri" w:hAnsi="Calibri" w:cs="Arial"/>
        </w:rPr>
      </w:pPr>
    </w:p>
    <w:p w:rsidR="00883B27" w:rsidRPr="00883B27" w:rsidRDefault="00883B27" w:rsidP="008239F4">
      <w:pPr>
        <w:tabs>
          <w:tab w:val="left" w:pos="5625"/>
        </w:tabs>
        <w:spacing w:line="100" w:lineRule="atLeast"/>
        <w:jc w:val="both"/>
        <w:rPr>
          <w:rFonts w:ascii="Calibri" w:eastAsia="Calibri" w:hAnsi="Calibri" w:cs="Arial"/>
        </w:rPr>
      </w:pPr>
      <w:r>
        <w:rPr>
          <w:rFonts w:ascii="Calibri" w:eastAsia="Calibri" w:hAnsi="Calibri" w:cs="Arial"/>
        </w:rPr>
        <w:t xml:space="preserve">Osim navedene oporabe otpada, u Našicecementu d.d. obrađujemo i narkotike. U suradnji sa Ministarstvom unutarnjih poslova jednom godišnje obradi se određena količina narkotika. U 2018. godini to je bilo oko 3,5 t. </w:t>
      </w:r>
    </w:p>
    <w:p w:rsidR="008239F4" w:rsidRDefault="008239F4" w:rsidP="00184404">
      <w:pPr>
        <w:tabs>
          <w:tab w:val="left" w:pos="5625"/>
        </w:tabs>
        <w:spacing w:line="100" w:lineRule="atLeast"/>
        <w:jc w:val="both"/>
        <w:rPr>
          <w:rFonts w:ascii="Calibri" w:eastAsia="Calibri" w:hAnsi="Calibri" w:cs="Arial"/>
        </w:rPr>
      </w:pPr>
    </w:p>
    <w:p w:rsidR="008634B9" w:rsidRPr="00883B27" w:rsidRDefault="00F21F16" w:rsidP="008634B9">
      <w:pPr>
        <w:jc w:val="both"/>
        <w:rPr>
          <w:rFonts w:ascii="Calibri" w:hAnsi="Calibri" w:cs="Arial"/>
          <w:b/>
        </w:rPr>
      </w:pPr>
      <w:r w:rsidRPr="00883B27">
        <w:rPr>
          <w:rFonts w:ascii="Calibri" w:hAnsi="Calibri" w:cs="Arial"/>
          <w:b/>
        </w:rPr>
        <w:t>Rezultati praćenja mjerenja emisija</w:t>
      </w:r>
      <w:r w:rsidR="008634B9" w:rsidRPr="00883B27">
        <w:rPr>
          <w:rFonts w:ascii="Calibri" w:hAnsi="Calibri" w:cs="Arial"/>
          <w:b/>
        </w:rPr>
        <w:t xml:space="preserve"> u zrak</w:t>
      </w:r>
      <w:r w:rsidRPr="00883B27">
        <w:rPr>
          <w:rFonts w:ascii="Calibri" w:hAnsi="Calibri" w:cs="Arial"/>
          <w:b/>
        </w:rPr>
        <w:t xml:space="preserve"> u 2018. godini</w:t>
      </w:r>
    </w:p>
    <w:p w:rsidR="008634B9" w:rsidRPr="00883B27" w:rsidRDefault="008634B9" w:rsidP="008634B9">
      <w:pPr>
        <w:jc w:val="both"/>
        <w:rPr>
          <w:rFonts w:ascii="Calibri" w:hAnsi="Calibri" w:cs="Arial"/>
        </w:rPr>
      </w:pPr>
    </w:p>
    <w:p w:rsidR="008634B9" w:rsidRPr="00883B27" w:rsidRDefault="008634B9" w:rsidP="008634B9">
      <w:pPr>
        <w:jc w:val="both"/>
        <w:rPr>
          <w:rFonts w:ascii="Calibri" w:hAnsi="Calibri" w:cs="Arial"/>
        </w:rPr>
      </w:pPr>
      <w:r w:rsidRPr="00883B27">
        <w:rPr>
          <w:rFonts w:ascii="Calibri" w:hAnsi="Calibri" w:cs="Arial"/>
        </w:rPr>
        <w:t xml:space="preserve">Našicecement d.d. ima 64 ispusta u zrak i svi su opremljeni vrećastim </w:t>
      </w:r>
      <w:proofErr w:type="spellStart"/>
      <w:r w:rsidRPr="00883B27">
        <w:rPr>
          <w:rFonts w:ascii="Calibri" w:hAnsi="Calibri" w:cs="Arial"/>
        </w:rPr>
        <w:t>otprašivačima</w:t>
      </w:r>
      <w:proofErr w:type="spellEnd"/>
      <w:r w:rsidRPr="00883B27">
        <w:rPr>
          <w:rFonts w:ascii="Calibri" w:hAnsi="Calibri" w:cs="Arial"/>
        </w:rPr>
        <w:t xml:space="preserve"> kroz koje otpadni zrak prolazi prije ispuštanja u atmosferu. Na dimnjaku vrećastog otprašivača peći se nalazi uređaj za kontinuirano mjerenje emisija prašine, SO</w:t>
      </w:r>
      <w:r w:rsidRPr="00883B27">
        <w:rPr>
          <w:rFonts w:ascii="Calibri" w:hAnsi="Calibri" w:cs="Arial"/>
          <w:vertAlign w:val="subscript"/>
        </w:rPr>
        <w:t>2</w:t>
      </w:r>
      <w:r w:rsidRPr="00883B27">
        <w:rPr>
          <w:rFonts w:ascii="Calibri" w:hAnsi="Calibri" w:cs="Arial"/>
        </w:rPr>
        <w:t>, NO</w:t>
      </w:r>
      <w:r w:rsidRPr="00883B27">
        <w:rPr>
          <w:rFonts w:ascii="Calibri" w:hAnsi="Calibri" w:cs="Arial"/>
          <w:vertAlign w:val="subscript"/>
        </w:rPr>
        <w:t>2</w:t>
      </w:r>
      <w:r w:rsidRPr="00883B27">
        <w:rPr>
          <w:rFonts w:ascii="Calibri" w:hAnsi="Calibri" w:cs="Arial"/>
        </w:rPr>
        <w:t xml:space="preserve">, TOC, </w:t>
      </w:r>
      <w:proofErr w:type="spellStart"/>
      <w:r w:rsidRPr="00883B27">
        <w:rPr>
          <w:rFonts w:ascii="Calibri" w:hAnsi="Calibri" w:cs="Arial"/>
        </w:rPr>
        <w:t>HCl</w:t>
      </w:r>
      <w:proofErr w:type="spellEnd"/>
      <w:r w:rsidRPr="00883B27">
        <w:rPr>
          <w:rFonts w:ascii="Calibri" w:hAnsi="Calibri" w:cs="Arial"/>
        </w:rPr>
        <w:t>, HF, NH</w:t>
      </w:r>
      <w:r w:rsidRPr="00883B27">
        <w:rPr>
          <w:rFonts w:ascii="Calibri" w:hAnsi="Calibri" w:cs="Arial"/>
          <w:vertAlign w:val="subscript"/>
        </w:rPr>
        <w:t>3</w:t>
      </w:r>
      <w:r w:rsidRPr="00883B27">
        <w:rPr>
          <w:rFonts w:ascii="Calibri" w:hAnsi="Calibri" w:cs="Arial"/>
        </w:rPr>
        <w:t xml:space="preserve"> i ostalih parametara plina.</w:t>
      </w:r>
    </w:p>
    <w:p w:rsidR="008634B9" w:rsidRPr="00883B27" w:rsidRDefault="008634B9" w:rsidP="008634B9">
      <w:pPr>
        <w:jc w:val="both"/>
        <w:rPr>
          <w:rFonts w:ascii="Calibri" w:hAnsi="Calibri" w:cs="Arial"/>
        </w:rPr>
      </w:pPr>
      <w:r w:rsidRPr="00883B27">
        <w:rPr>
          <w:rFonts w:ascii="Calibri" w:hAnsi="Calibri" w:cs="Arial"/>
        </w:rPr>
        <w:t>Rezultate kontinuiranog mjerenja emisije praškastih tvari, SO</w:t>
      </w:r>
      <w:r w:rsidRPr="00883B27">
        <w:rPr>
          <w:rFonts w:ascii="Calibri" w:hAnsi="Calibri" w:cs="Arial"/>
          <w:vertAlign w:val="subscript"/>
        </w:rPr>
        <w:t>2</w:t>
      </w:r>
      <w:r w:rsidRPr="00883B27">
        <w:rPr>
          <w:rFonts w:ascii="Calibri" w:hAnsi="Calibri" w:cs="Arial"/>
        </w:rPr>
        <w:t xml:space="preserve"> ,NO</w:t>
      </w:r>
      <w:r w:rsidRPr="00883B27">
        <w:rPr>
          <w:rFonts w:ascii="Calibri" w:hAnsi="Calibri" w:cs="Arial"/>
          <w:vertAlign w:val="subscript"/>
        </w:rPr>
        <w:t>2</w:t>
      </w:r>
      <w:r w:rsidRPr="00883B27">
        <w:rPr>
          <w:rFonts w:ascii="Calibri" w:hAnsi="Calibri" w:cs="Arial"/>
        </w:rPr>
        <w:t xml:space="preserve">, TOC, </w:t>
      </w:r>
      <w:proofErr w:type="spellStart"/>
      <w:r w:rsidRPr="00883B27">
        <w:rPr>
          <w:rFonts w:ascii="Calibri" w:hAnsi="Calibri" w:cs="Arial"/>
        </w:rPr>
        <w:t>HCl</w:t>
      </w:r>
      <w:proofErr w:type="spellEnd"/>
      <w:r w:rsidRPr="00883B27">
        <w:rPr>
          <w:rFonts w:ascii="Calibri" w:hAnsi="Calibri" w:cs="Arial"/>
        </w:rPr>
        <w:t>, HF i NH</w:t>
      </w:r>
      <w:r w:rsidRPr="00883B27">
        <w:rPr>
          <w:rFonts w:ascii="Calibri" w:hAnsi="Calibri" w:cs="Arial"/>
          <w:vertAlign w:val="subscript"/>
        </w:rPr>
        <w:t>3</w:t>
      </w:r>
      <w:r w:rsidRPr="00883B27">
        <w:rPr>
          <w:rFonts w:ascii="Calibri" w:hAnsi="Calibri" w:cs="Arial"/>
        </w:rPr>
        <w:t xml:space="preserve">  na ispustu rotacijske peći svaki dan preuzima </w:t>
      </w:r>
      <w:r w:rsidR="00E85108" w:rsidRPr="00883B27">
        <w:rPr>
          <w:rFonts w:ascii="Calibri" w:hAnsi="Calibri" w:cs="Arial"/>
        </w:rPr>
        <w:t xml:space="preserve">Ministarstvo zaštite okoliša i energetike </w:t>
      </w:r>
      <w:r w:rsidRPr="00883B27">
        <w:rPr>
          <w:rFonts w:ascii="Calibri" w:hAnsi="Calibri" w:cs="Arial"/>
        </w:rPr>
        <w:t>i dostupni su na uvid svim zainteresiranim stranama. Sumarni rezultati za 2018. godinu su prikazani u tablici ispod.</w:t>
      </w:r>
    </w:p>
    <w:p w:rsidR="008634B9" w:rsidRPr="00883B27" w:rsidRDefault="008634B9" w:rsidP="008634B9">
      <w:pPr>
        <w:jc w:val="both"/>
        <w:rPr>
          <w:rFonts w:ascii="Calibri" w:hAnsi="Calibri" w:cs="Arial"/>
        </w:rPr>
      </w:pPr>
    </w:p>
    <w:tbl>
      <w:tblPr>
        <w:tblW w:w="9889" w:type="dxa"/>
        <w:tblLook w:val="04A0" w:firstRow="1" w:lastRow="0" w:firstColumn="1" w:lastColumn="0" w:noHBand="0" w:noVBand="1"/>
      </w:tblPr>
      <w:tblGrid>
        <w:gridCol w:w="1104"/>
        <w:gridCol w:w="906"/>
        <w:gridCol w:w="1134"/>
        <w:gridCol w:w="1134"/>
        <w:gridCol w:w="1134"/>
        <w:gridCol w:w="1134"/>
        <w:gridCol w:w="1134"/>
        <w:gridCol w:w="1134"/>
        <w:gridCol w:w="1075"/>
      </w:tblGrid>
      <w:tr w:rsidR="00883B27" w:rsidRPr="00883B27" w:rsidTr="00883B27">
        <w:trPr>
          <w:trHeight w:val="375"/>
        </w:trPr>
        <w:tc>
          <w:tcPr>
            <w:tcW w:w="2010"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8634B9" w:rsidRPr="00883B27" w:rsidRDefault="008634B9" w:rsidP="005C2D80">
            <w:pPr>
              <w:jc w:val="right"/>
              <w:rPr>
                <w:rFonts w:asciiTheme="minorHAnsi" w:hAnsiTheme="minorHAnsi" w:cs="Arial"/>
                <w:b/>
                <w:bCs/>
                <w:sz w:val="18"/>
                <w:szCs w:val="18"/>
              </w:rPr>
            </w:pPr>
            <w:r w:rsidRPr="00883B27">
              <w:rPr>
                <w:rFonts w:asciiTheme="minorHAnsi" w:hAnsiTheme="minorHAnsi" w:cs="Arial"/>
                <w:b/>
                <w:bCs/>
                <w:sz w:val="18"/>
                <w:szCs w:val="18"/>
              </w:rPr>
              <w:t>Onečišćujuća tvar</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NO2</w:t>
            </w:r>
          </w:p>
        </w:tc>
        <w:tc>
          <w:tcPr>
            <w:tcW w:w="1134" w:type="dxa"/>
            <w:tcBorders>
              <w:top w:val="single" w:sz="8" w:space="0" w:color="auto"/>
              <w:left w:val="nil"/>
              <w:bottom w:val="single" w:sz="8" w:space="0" w:color="auto"/>
              <w:right w:val="nil"/>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SO2</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PT</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TOC</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proofErr w:type="spellStart"/>
            <w:r w:rsidRPr="00883B27">
              <w:rPr>
                <w:rFonts w:asciiTheme="minorHAnsi" w:hAnsiTheme="minorHAnsi" w:cs="Arial"/>
                <w:b/>
                <w:bCs/>
                <w:sz w:val="18"/>
                <w:szCs w:val="18"/>
              </w:rPr>
              <w:t>HCl</w:t>
            </w:r>
            <w:proofErr w:type="spellEnd"/>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HF</w:t>
            </w:r>
          </w:p>
        </w:tc>
        <w:tc>
          <w:tcPr>
            <w:tcW w:w="107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NH3</w:t>
            </w:r>
          </w:p>
        </w:tc>
      </w:tr>
      <w:tr w:rsidR="00883B27" w:rsidRPr="00883B27" w:rsidTr="00883B27">
        <w:trPr>
          <w:trHeight w:val="375"/>
        </w:trPr>
        <w:tc>
          <w:tcPr>
            <w:tcW w:w="2010"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8634B9" w:rsidRPr="00883B27" w:rsidRDefault="008634B9" w:rsidP="005C2D80">
            <w:pPr>
              <w:jc w:val="right"/>
              <w:rPr>
                <w:rFonts w:asciiTheme="minorHAnsi" w:hAnsiTheme="minorHAnsi" w:cs="Arial"/>
                <w:b/>
                <w:bCs/>
                <w:sz w:val="18"/>
                <w:szCs w:val="18"/>
              </w:rPr>
            </w:pPr>
            <w:r w:rsidRPr="00883B27">
              <w:rPr>
                <w:rFonts w:asciiTheme="minorHAnsi" w:hAnsiTheme="minorHAnsi" w:cs="Arial"/>
                <w:b/>
                <w:bCs/>
                <w:sz w:val="18"/>
                <w:szCs w:val="18"/>
              </w:rPr>
              <w:t>GVE</w:t>
            </w:r>
          </w:p>
        </w:tc>
        <w:tc>
          <w:tcPr>
            <w:tcW w:w="1134"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500</w:t>
            </w:r>
          </w:p>
        </w:tc>
        <w:tc>
          <w:tcPr>
            <w:tcW w:w="1134" w:type="dxa"/>
            <w:tcBorders>
              <w:top w:val="nil"/>
              <w:left w:val="nil"/>
              <w:bottom w:val="single" w:sz="8" w:space="0" w:color="auto"/>
              <w:right w:val="nil"/>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400</w:t>
            </w:r>
          </w:p>
        </w:tc>
        <w:tc>
          <w:tcPr>
            <w:tcW w:w="1134"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20</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300</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10</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1</w:t>
            </w:r>
          </w:p>
        </w:tc>
        <w:tc>
          <w:tcPr>
            <w:tcW w:w="1075"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50</w:t>
            </w:r>
          </w:p>
        </w:tc>
      </w:tr>
      <w:tr w:rsidR="00883B27" w:rsidRPr="00883B27" w:rsidTr="00883B27">
        <w:trPr>
          <w:trHeight w:val="375"/>
        </w:trPr>
        <w:tc>
          <w:tcPr>
            <w:tcW w:w="2010"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8634B9" w:rsidRPr="00883B27" w:rsidRDefault="008634B9" w:rsidP="005C2D80">
            <w:pPr>
              <w:jc w:val="right"/>
              <w:rPr>
                <w:rFonts w:asciiTheme="minorHAnsi" w:hAnsiTheme="minorHAnsi" w:cs="Arial"/>
                <w:b/>
                <w:bCs/>
                <w:sz w:val="18"/>
                <w:szCs w:val="18"/>
              </w:rPr>
            </w:pPr>
            <w:r w:rsidRPr="00883B27">
              <w:rPr>
                <w:rFonts w:asciiTheme="minorHAnsi" w:hAnsiTheme="minorHAnsi" w:cs="Arial"/>
                <w:b/>
                <w:bCs/>
                <w:sz w:val="18"/>
                <w:szCs w:val="18"/>
              </w:rPr>
              <w:t>mjerna nesigurnost</w:t>
            </w:r>
          </w:p>
        </w:tc>
        <w:tc>
          <w:tcPr>
            <w:tcW w:w="1134"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42,02</w:t>
            </w:r>
          </w:p>
        </w:tc>
        <w:tc>
          <w:tcPr>
            <w:tcW w:w="1134" w:type="dxa"/>
            <w:tcBorders>
              <w:top w:val="nil"/>
              <w:left w:val="nil"/>
              <w:bottom w:val="single" w:sz="8" w:space="0" w:color="auto"/>
              <w:right w:val="nil"/>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5,4</w:t>
            </w:r>
          </w:p>
        </w:tc>
        <w:tc>
          <w:tcPr>
            <w:tcW w:w="1134" w:type="dxa"/>
            <w:tcBorders>
              <w:top w:val="nil"/>
              <w:left w:val="single" w:sz="8" w:space="0" w:color="auto"/>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0,43</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4,36</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1,32</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0</w:t>
            </w:r>
          </w:p>
        </w:tc>
        <w:tc>
          <w:tcPr>
            <w:tcW w:w="1075" w:type="dxa"/>
            <w:tcBorders>
              <w:top w:val="nil"/>
              <w:left w:val="nil"/>
              <w:bottom w:val="single" w:sz="8" w:space="0" w:color="auto"/>
              <w:right w:val="single" w:sz="8" w:space="0" w:color="auto"/>
            </w:tcBorders>
            <w:shd w:val="clear" w:color="auto" w:fill="F2F2F2" w:themeFill="background1" w:themeFillShade="F2"/>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1,01</w:t>
            </w:r>
          </w:p>
        </w:tc>
      </w:tr>
      <w:tr w:rsidR="00883B27" w:rsidRPr="00883B27" w:rsidTr="00883B27">
        <w:trPr>
          <w:trHeight w:val="540"/>
        </w:trPr>
        <w:tc>
          <w:tcPr>
            <w:tcW w:w="2010" w:type="dxa"/>
            <w:gridSpan w:val="2"/>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8634B9" w:rsidRPr="00883B27" w:rsidRDefault="008634B9" w:rsidP="005C2D80">
            <w:pPr>
              <w:jc w:val="right"/>
              <w:rPr>
                <w:rFonts w:asciiTheme="minorHAnsi" w:hAnsiTheme="minorHAnsi" w:cs="Arial"/>
                <w:b/>
                <w:bCs/>
                <w:sz w:val="18"/>
                <w:szCs w:val="18"/>
              </w:rPr>
            </w:pPr>
            <w:r w:rsidRPr="00883B27">
              <w:rPr>
                <w:rFonts w:asciiTheme="minorHAnsi" w:hAnsiTheme="minorHAnsi" w:cs="Arial"/>
                <w:b/>
                <w:bCs/>
                <w:sz w:val="18"/>
                <w:szCs w:val="18"/>
              </w:rPr>
              <w:t>broj dnevnih prosjeka &lt;dnevna GVE + mjerna nesigurnost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c>
          <w:tcPr>
            <w:tcW w:w="1075"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269</w:t>
            </w:r>
          </w:p>
        </w:tc>
      </w:tr>
      <w:tr w:rsidR="00883B27" w:rsidRPr="00883B27" w:rsidTr="00883B27">
        <w:trPr>
          <w:trHeight w:val="390"/>
        </w:trPr>
        <w:tc>
          <w:tcPr>
            <w:tcW w:w="2010"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8634B9" w:rsidRPr="00883B27" w:rsidRDefault="008634B9" w:rsidP="005C2D80">
            <w:pPr>
              <w:jc w:val="right"/>
              <w:rPr>
                <w:rFonts w:asciiTheme="minorHAnsi" w:hAnsiTheme="minorHAnsi" w:cs="Arial"/>
                <w:b/>
                <w:bCs/>
                <w:sz w:val="18"/>
                <w:szCs w:val="18"/>
              </w:rPr>
            </w:pPr>
            <w:r w:rsidRPr="00883B27">
              <w:rPr>
                <w:rFonts w:asciiTheme="minorHAnsi" w:hAnsiTheme="minorHAnsi" w:cs="Arial"/>
                <w:b/>
                <w:bCs/>
                <w:sz w:val="18"/>
                <w:szCs w:val="18"/>
              </w:rPr>
              <w:t>godišnji prosjek dnevni vrijednosti (mg/Nm3)</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419,54</w:t>
            </w:r>
          </w:p>
        </w:tc>
        <w:tc>
          <w:tcPr>
            <w:tcW w:w="1134" w:type="dxa"/>
            <w:tcBorders>
              <w:top w:val="nil"/>
              <w:left w:val="nil"/>
              <w:bottom w:val="single" w:sz="8" w:space="0" w:color="auto"/>
              <w:right w:val="nil"/>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175,38</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2,49</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92,46</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2,66</w:t>
            </w:r>
          </w:p>
        </w:tc>
        <w:tc>
          <w:tcPr>
            <w:tcW w:w="1134"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0,01</w:t>
            </w:r>
          </w:p>
        </w:tc>
        <w:tc>
          <w:tcPr>
            <w:tcW w:w="1075" w:type="dxa"/>
            <w:tcBorders>
              <w:top w:val="nil"/>
              <w:left w:val="nil"/>
              <w:bottom w:val="single" w:sz="8"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16,30</w:t>
            </w:r>
          </w:p>
        </w:tc>
      </w:tr>
      <w:tr w:rsidR="00883B27" w:rsidRPr="00883B27" w:rsidTr="00883B27">
        <w:trPr>
          <w:trHeight w:val="390"/>
        </w:trPr>
        <w:tc>
          <w:tcPr>
            <w:tcW w:w="1104" w:type="dxa"/>
            <w:vMerge w:val="restart"/>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b/>
                <w:bCs/>
                <w:sz w:val="18"/>
                <w:szCs w:val="18"/>
              </w:rPr>
            </w:pPr>
            <w:r w:rsidRPr="00883B27">
              <w:rPr>
                <w:rFonts w:asciiTheme="minorHAnsi" w:hAnsiTheme="minorHAnsi" w:cs="Arial"/>
                <w:b/>
                <w:bCs/>
                <w:sz w:val="18"/>
                <w:szCs w:val="18"/>
              </w:rPr>
              <w:t xml:space="preserve"> Mjesečni prosjek dnevni vrijednosti (mg/Nm3)</w:t>
            </w: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siječanj</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405,71</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103,08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22,26</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45,76</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2,01</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5,27</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veljača</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ožujak</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370,10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187,55</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1,86</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53,42</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1,94</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5,26</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travanj</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400,14</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99,58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1,55</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103,77</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1,39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23,73</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svibanj</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407,42</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141,29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1,39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122,28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1,28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25,11</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lipanj</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404,73</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135,10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1,30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66,99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8,08</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srpanj</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412,81</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170,30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1,49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96,89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1,57</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14,42</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kolovoz</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436,35</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207,29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1,53</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96,44</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2,08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17,53</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rujan</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443,49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225,33</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87,98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3,96</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0,01</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22,86</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listopad</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438,83</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261,40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91,62</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3,80</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0,00</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18,53</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4"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studeni</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426,94</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175,37</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1,49</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111,38</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4,31</w:t>
            </w:r>
          </w:p>
        </w:tc>
        <w:tc>
          <w:tcPr>
            <w:tcW w:w="1134" w:type="dxa"/>
            <w:tcBorders>
              <w:top w:val="nil"/>
              <w:left w:val="nil"/>
              <w:bottom w:val="single" w:sz="4"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0,02</w:t>
            </w:r>
          </w:p>
        </w:tc>
        <w:tc>
          <w:tcPr>
            <w:tcW w:w="1075" w:type="dxa"/>
            <w:tcBorders>
              <w:top w:val="nil"/>
              <w:left w:val="nil"/>
              <w:bottom w:val="single" w:sz="4"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21,49</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double" w:sz="6"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prosinac</w:t>
            </w:r>
          </w:p>
        </w:tc>
        <w:tc>
          <w:tcPr>
            <w:tcW w:w="1134" w:type="dxa"/>
            <w:tcBorders>
              <w:top w:val="nil"/>
              <w:left w:val="nil"/>
              <w:bottom w:val="double" w:sz="6"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439,62</w:t>
            </w:r>
          </w:p>
        </w:tc>
        <w:tc>
          <w:tcPr>
            <w:tcW w:w="1134" w:type="dxa"/>
            <w:tcBorders>
              <w:top w:val="nil"/>
              <w:left w:val="nil"/>
              <w:bottom w:val="double" w:sz="6"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197,68</w:t>
            </w:r>
          </w:p>
        </w:tc>
        <w:tc>
          <w:tcPr>
            <w:tcW w:w="1134" w:type="dxa"/>
            <w:tcBorders>
              <w:top w:val="nil"/>
              <w:left w:val="nil"/>
              <w:bottom w:val="double" w:sz="6"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1,39</w:t>
            </w:r>
          </w:p>
        </w:tc>
        <w:tc>
          <w:tcPr>
            <w:tcW w:w="1134" w:type="dxa"/>
            <w:tcBorders>
              <w:top w:val="nil"/>
              <w:left w:val="nil"/>
              <w:bottom w:val="double" w:sz="6"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106,22</w:t>
            </w:r>
          </w:p>
        </w:tc>
        <w:tc>
          <w:tcPr>
            <w:tcW w:w="1134" w:type="dxa"/>
            <w:tcBorders>
              <w:top w:val="nil"/>
              <w:left w:val="nil"/>
              <w:bottom w:val="double" w:sz="6"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4,36</w:t>
            </w:r>
          </w:p>
        </w:tc>
        <w:tc>
          <w:tcPr>
            <w:tcW w:w="1134" w:type="dxa"/>
            <w:tcBorders>
              <w:top w:val="nil"/>
              <w:left w:val="nil"/>
              <w:bottom w:val="double" w:sz="6"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0,06</w:t>
            </w:r>
          </w:p>
        </w:tc>
        <w:tc>
          <w:tcPr>
            <w:tcW w:w="1075" w:type="dxa"/>
            <w:tcBorders>
              <w:top w:val="nil"/>
              <w:left w:val="nil"/>
              <w:bottom w:val="double" w:sz="6" w:space="0" w:color="auto"/>
              <w:right w:val="single" w:sz="8"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8,47</w:t>
            </w:r>
          </w:p>
        </w:tc>
      </w:tr>
      <w:tr w:rsidR="00883B27" w:rsidRPr="00883B27" w:rsidTr="00883B27">
        <w:trPr>
          <w:trHeight w:val="390"/>
        </w:trPr>
        <w:tc>
          <w:tcPr>
            <w:tcW w:w="1104" w:type="dxa"/>
            <w:vMerge/>
            <w:tcBorders>
              <w:top w:val="single" w:sz="8" w:space="0" w:color="auto"/>
              <w:left w:val="single" w:sz="8" w:space="0" w:color="auto"/>
              <w:bottom w:val="single" w:sz="8" w:space="0" w:color="000000"/>
              <w:right w:val="single" w:sz="4" w:space="0" w:color="000000"/>
            </w:tcBorders>
            <w:shd w:val="clear" w:color="auto" w:fill="D9D9D9" w:themeFill="background1" w:themeFillShade="D9"/>
            <w:vAlign w:val="center"/>
            <w:hideMark/>
          </w:tcPr>
          <w:p w:rsidR="008634B9" w:rsidRPr="00883B27" w:rsidRDefault="008634B9" w:rsidP="005C2D80">
            <w:pPr>
              <w:rPr>
                <w:rFonts w:asciiTheme="minorHAnsi" w:hAnsiTheme="minorHAnsi" w:cs="Arial"/>
                <w:b/>
                <w:bCs/>
                <w:sz w:val="18"/>
                <w:szCs w:val="18"/>
              </w:rPr>
            </w:pPr>
          </w:p>
        </w:tc>
        <w:tc>
          <w:tcPr>
            <w:tcW w:w="906" w:type="dxa"/>
            <w:tcBorders>
              <w:top w:val="nil"/>
              <w:left w:val="nil"/>
              <w:bottom w:val="single" w:sz="8" w:space="0" w:color="auto"/>
              <w:right w:val="single" w:sz="4" w:space="0" w:color="auto"/>
            </w:tcBorders>
            <w:shd w:val="clear" w:color="auto" w:fill="D9D9D9" w:themeFill="background1" w:themeFillShade="D9"/>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prosjek</w:t>
            </w:r>
          </w:p>
        </w:tc>
        <w:tc>
          <w:tcPr>
            <w:tcW w:w="1134"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416,92</w:t>
            </w:r>
          </w:p>
        </w:tc>
        <w:tc>
          <w:tcPr>
            <w:tcW w:w="1134"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173,09</w:t>
            </w:r>
          </w:p>
        </w:tc>
        <w:tc>
          <w:tcPr>
            <w:tcW w:w="1134"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3,39</w:t>
            </w:r>
          </w:p>
        </w:tc>
        <w:tc>
          <w:tcPr>
            <w:tcW w:w="1134"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89,34</w:t>
            </w:r>
          </w:p>
        </w:tc>
        <w:tc>
          <w:tcPr>
            <w:tcW w:w="1134"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2,57</w:t>
            </w:r>
          </w:p>
        </w:tc>
        <w:tc>
          <w:tcPr>
            <w:tcW w:w="1134"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0,01</w:t>
            </w:r>
          </w:p>
        </w:tc>
        <w:tc>
          <w:tcPr>
            <w:tcW w:w="1075" w:type="dxa"/>
            <w:tcBorders>
              <w:top w:val="nil"/>
              <w:left w:val="nil"/>
              <w:bottom w:val="single" w:sz="8" w:space="0" w:color="auto"/>
              <w:right w:val="single" w:sz="4" w:space="0" w:color="auto"/>
            </w:tcBorders>
            <w:shd w:val="clear" w:color="auto" w:fill="auto"/>
            <w:noWrap/>
            <w:vAlign w:val="center"/>
            <w:hideMark/>
          </w:tcPr>
          <w:p w:rsidR="008634B9" w:rsidRPr="00883B27" w:rsidRDefault="008634B9" w:rsidP="005C2D80">
            <w:pPr>
              <w:jc w:val="center"/>
              <w:rPr>
                <w:rFonts w:asciiTheme="minorHAnsi" w:hAnsiTheme="minorHAnsi" w:cs="Arial"/>
                <w:sz w:val="18"/>
                <w:szCs w:val="18"/>
              </w:rPr>
            </w:pPr>
            <w:r w:rsidRPr="00883B27">
              <w:rPr>
                <w:rFonts w:asciiTheme="minorHAnsi" w:hAnsiTheme="minorHAnsi" w:cs="Arial"/>
                <w:sz w:val="18"/>
                <w:szCs w:val="18"/>
              </w:rPr>
              <w:t>15,52</w:t>
            </w:r>
          </w:p>
        </w:tc>
      </w:tr>
    </w:tbl>
    <w:p w:rsidR="008634B9" w:rsidRPr="00883B27" w:rsidRDefault="008634B9" w:rsidP="008634B9">
      <w:pPr>
        <w:jc w:val="both"/>
        <w:rPr>
          <w:rFonts w:ascii="Calibri" w:hAnsi="Calibri" w:cs="Arial"/>
        </w:rPr>
      </w:pPr>
    </w:p>
    <w:p w:rsidR="008634B9" w:rsidRPr="00883B27" w:rsidRDefault="008634B9" w:rsidP="008634B9">
      <w:pPr>
        <w:jc w:val="both"/>
        <w:rPr>
          <w:rFonts w:ascii="Calibri" w:hAnsi="Calibri" w:cs="Arial"/>
        </w:rPr>
      </w:pPr>
      <w:r w:rsidRPr="00883B27">
        <w:rPr>
          <w:rFonts w:ascii="Calibri" w:hAnsi="Calibri" w:cs="Arial"/>
        </w:rPr>
        <w:t>Rezultati pokazuju da je Našicecement d.d. po svim praćenim parametrima znatno ispod propisanim graničnih vrijednosti što se posebno odnosi na emisije dušikovih oksida (NO</w:t>
      </w:r>
      <w:r w:rsidRPr="00883B27">
        <w:rPr>
          <w:rFonts w:ascii="Calibri" w:hAnsi="Calibri" w:cs="Arial"/>
          <w:vertAlign w:val="subscript"/>
        </w:rPr>
        <w:t>2</w:t>
      </w:r>
      <w:r w:rsidRPr="00883B27">
        <w:rPr>
          <w:rFonts w:ascii="Calibri" w:hAnsi="Calibri" w:cs="Arial"/>
        </w:rPr>
        <w:t xml:space="preserve">), praškastih tvari (PT), ukupni organski ugljik (TOC), </w:t>
      </w:r>
      <w:proofErr w:type="spellStart"/>
      <w:r w:rsidRPr="00883B27">
        <w:rPr>
          <w:rFonts w:ascii="Calibri" w:hAnsi="Calibri" w:cs="Arial"/>
        </w:rPr>
        <w:t>HCl</w:t>
      </w:r>
      <w:proofErr w:type="spellEnd"/>
      <w:r w:rsidRPr="00883B27">
        <w:rPr>
          <w:rFonts w:ascii="Calibri" w:hAnsi="Calibri" w:cs="Arial"/>
        </w:rPr>
        <w:t>, HF i NH</w:t>
      </w:r>
      <w:r w:rsidRPr="00883B27">
        <w:rPr>
          <w:rFonts w:ascii="Calibri" w:hAnsi="Calibri" w:cs="Arial"/>
          <w:vertAlign w:val="subscript"/>
        </w:rPr>
        <w:t>3</w:t>
      </w:r>
      <w:r w:rsidRPr="00883B27">
        <w:rPr>
          <w:rFonts w:ascii="Calibri" w:hAnsi="Calibri" w:cs="Arial"/>
        </w:rPr>
        <w:t>.</w:t>
      </w:r>
    </w:p>
    <w:p w:rsidR="008634B9" w:rsidRPr="00883B27" w:rsidRDefault="008634B9" w:rsidP="008634B9">
      <w:pPr>
        <w:jc w:val="both"/>
        <w:rPr>
          <w:rFonts w:ascii="Calibri" w:hAnsi="Calibri" w:cs="Arial"/>
        </w:rPr>
      </w:pPr>
    </w:p>
    <w:p w:rsidR="008634B9" w:rsidRPr="00883B27" w:rsidRDefault="008634B9" w:rsidP="008634B9">
      <w:pPr>
        <w:jc w:val="both"/>
        <w:rPr>
          <w:rFonts w:ascii="Calibri" w:hAnsi="Calibri" w:cs="Arial"/>
        </w:rPr>
      </w:pPr>
      <w:r w:rsidRPr="00883B27">
        <w:rPr>
          <w:rFonts w:ascii="Calibri" w:hAnsi="Calibri" w:cs="Arial"/>
        </w:rPr>
        <w:t>Rezultati mjerenja na svim ostalim ispustima praškastih tvari su ispod dozvolom propisanih graničnih vrijednosti koje su 10 mg/m</w:t>
      </w:r>
      <w:r w:rsidRPr="00883B27">
        <w:rPr>
          <w:rFonts w:ascii="Calibri" w:hAnsi="Calibri" w:cs="Arial"/>
          <w:vertAlign w:val="superscript"/>
        </w:rPr>
        <w:t>3</w:t>
      </w:r>
      <w:r w:rsidRPr="00883B27">
        <w:rPr>
          <w:rFonts w:ascii="Calibri" w:hAnsi="Calibri" w:cs="Arial"/>
        </w:rPr>
        <w:t xml:space="preserve"> za većinu mjernih mjesta ili 20 mg/m</w:t>
      </w:r>
      <w:r w:rsidRPr="00883B27">
        <w:rPr>
          <w:rFonts w:ascii="Calibri" w:hAnsi="Calibri" w:cs="Arial"/>
          <w:vertAlign w:val="superscript"/>
        </w:rPr>
        <w:t>3</w:t>
      </w:r>
      <w:r w:rsidRPr="00883B27">
        <w:rPr>
          <w:rFonts w:ascii="Calibri" w:hAnsi="Calibri" w:cs="Arial"/>
        </w:rPr>
        <w:t xml:space="preserve"> za mlinove cementa i ugljena te hladnjak klinkera. Ove granične vrijednosti su usklađene sa onima propisanim referentnim dokumentima za najbolje raspoložive tehnike za cementu industriju. To znači da Našicecement d.d. zadovoljava vrlo stroge zahtjeve Europske unije.</w:t>
      </w:r>
    </w:p>
    <w:p w:rsidR="008634B9" w:rsidRDefault="008634B9" w:rsidP="008634B9">
      <w:pPr>
        <w:jc w:val="both"/>
        <w:rPr>
          <w:rFonts w:ascii="Calibri" w:hAnsi="Calibri" w:cs="Arial"/>
        </w:rPr>
      </w:pPr>
    </w:p>
    <w:p w:rsidR="008634B9" w:rsidRPr="00883B27" w:rsidRDefault="00F21F16" w:rsidP="008634B9">
      <w:pPr>
        <w:jc w:val="both"/>
        <w:rPr>
          <w:rFonts w:ascii="Calibri" w:hAnsi="Calibri" w:cs="Arial"/>
          <w:b/>
        </w:rPr>
      </w:pPr>
      <w:r w:rsidRPr="00883B27">
        <w:rPr>
          <w:rFonts w:ascii="Calibri" w:hAnsi="Calibri" w:cs="Arial"/>
          <w:b/>
        </w:rPr>
        <w:t>Rezultati mjerenja i praćenja emisija</w:t>
      </w:r>
      <w:r w:rsidR="008634B9" w:rsidRPr="00883B27">
        <w:rPr>
          <w:rFonts w:ascii="Calibri" w:hAnsi="Calibri" w:cs="Arial"/>
          <w:b/>
        </w:rPr>
        <w:t xml:space="preserve"> stakleničkih plinova</w:t>
      </w:r>
      <w:r w:rsidRPr="00883B27">
        <w:rPr>
          <w:rFonts w:ascii="Calibri" w:hAnsi="Calibri" w:cs="Arial"/>
          <w:b/>
        </w:rPr>
        <w:t xml:space="preserve"> u 2018. godini</w:t>
      </w:r>
    </w:p>
    <w:p w:rsidR="008634B9" w:rsidRPr="00883B27" w:rsidRDefault="008634B9" w:rsidP="008634B9">
      <w:pPr>
        <w:jc w:val="both"/>
        <w:rPr>
          <w:rFonts w:ascii="Calibri" w:hAnsi="Calibri" w:cs="Arial"/>
        </w:rPr>
      </w:pPr>
    </w:p>
    <w:p w:rsidR="008634B9" w:rsidRPr="00883B27" w:rsidRDefault="008634B9" w:rsidP="008634B9">
      <w:pPr>
        <w:jc w:val="both"/>
        <w:rPr>
          <w:rFonts w:ascii="Calibri" w:hAnsi="Calibri" w:cs="Arial"/>
        </w:rPr>
      </w:pPr>
      <w:r w:rsidRPr="00883B27">
        <w:rPr>
          <w:rFonts w:ascii="Calibri" w:hAnsi="Calibri" w:cs="Arial"/>
        </w:rPr>
        <w:t>Našicecement d.d. obzirom na svoju djelatnost ulazi u sustav trgovanja emisijama stakleničkih plinova EU ETS te podliježe svim obavezama koji isti propisuje. Emisije stakleničkih plinova (CO</w:t>
      </w:r>
      <w:r w:rsidRPr="00883B27">
        <w:rPr>
          <w:rFonts w:ascii="Calibri" w:hAnsi="Calibri" w:cs="Arial"/>
          <w:vertAlign w:val="subscript"/>
        </w:rPr>
        <w:t>2</w:t>
      </w:r>
      <w:r w:rsidRPr="00883B27">
        <w:rPr>
          <w:rFonts w:ascii="Calibri" w:hAnsi="Calibri" w:cs="Arial"/>
        </w:rPr>
        <w:t xml:space="preserve">) koje nastaju u procesu proizvodnje klinkera i izgaranjem goriva računaju se na osnovu Plana praćenja emisija stakleničkih plinova koji je sastavni dio dozvole za emisije stakleničkih plinova. To je dokument koji detaljno opisuje metodu izračuna za svaki pojedinačni izvor emisija stakleničkih plinova u Našicecementu d.d., a odobrava ga Ministarstvo zaštita okoliša i energetike. </w:t>
      </w:r>
    </w:p>
    <w:p w:rsidR="008634B9" w:rsidRPr="00883B27" w:rsidRDefault="008634B9" w:rsidP="008634B9">
      <w:pPr>
        <w:jc w:val="both"/>
        <w:rPr>
          <w:rFonts w:ascii="Calibri" w:hAnsi="Calibri" w:cs="Arial"/>
        </w:rPr>
      </w:pPr>
      <w:r w:rsidRPr="00883B27">
        <w:rPr>
          <w:rFonts w:ascii="Calibri" w:hAnsi="Calibri" w:cs="Arial"/>
        </w:rPr>
        <w:t>Našicecement d.d. svake godine izrađuje Izvještaj o emisijama stakleničkih plinova koji verificira akreditirana tvrtka. Našicecement d.d. je u 2018. godini emitirao 636.897 t CO</w:t>
      </w:r>
      <w:r w:rsidRPr="00883B27">
        <w:rPr>
          <w:rFonts w:ascii="Calibri" w:hAnsi="Calibri" w:cs="Arial"/>
          <w:vertAlign w:val="subscript"/>
        </w:rPr>
        <w:t>2</w:t>
      </w:r>
      <w:r w:rsidRPr="00883B27">
        <w:rPr>
          <w:rFonts w:ascii="Calibri" w:hAnsi="Calibri" w:cs="Arial"/>
        </w:rPr>
        <w:t>.</w:t>
      </w:r>
    </w:p>
    <w:p w:rsidR="008634B9" w:rsidRDefault="008634B9" w:rsidP="008634B9">
      <w:pPr>
        <w:jc w:val="both"/>
        <w:rPr>
          <w:rFonts w:ascii="Calibri" w:hAnsi="Calibri" w:cs="Arial"/>
        </w:rPr>
      </w:pPr>
    </w:p>
    <w:p w:rsidR="008634B9" w:rsidRPr="00883B27" w:rsidRDefault="00F21F16" w:rsidP="008634B9">
      <w:pPr>
        <w:jc w:val="both"/>
        <w:rPr>
          <w:rFonts w:ascii="Calibri" w:hAnsi="Calibri" w:cs="Arial"/>
          <w:b/>
        </w:rPr>
      </w:pPr>
      <w:r w:rsidRPr="00883B27">
        <w:rPr>
          <w:rFonts w:ascii="Calibri" w:hAnsi="Calibri" w:cs="Arial"/>
          <w:b/>
        </w:rPr>
        <w:t>Praćenje kvalitete</w:t>
      </w:r>
      <w:r w:rsidR="008634B9" w:rsidRPr="00883B27">
        <w:rPr>
          <w:rFonts w:ascii="Calibri" w:hAnsi="Calibri" w:cs="Arial"/>
          <w:b/>
        </w:rPr>
        <w:t xml:space="preserve"> zraka</w:t>
      </w:r>
      <w:r w:rsidRPr="00883B27">
        <w:rPr>
          <w:rFonts w:ascii="Calibri" w:hAnsi="Calibri" w:cs="Arial"/>
          <w:b/>
        </w:rPr>
        <w:t xml:space="preserve"> na mjernoj postoji </w:t>
      </w:r>
      <w:proofErr w:type="spellStart"/>
      <w:r w:rsidRPr="00883B27">
        <w:rPr>
          <w:rFonts w:ascii="Calibri" w:hAnsi="Calibri" w:cs="Arial"/>
          <w:b/>
        </w:rPr>
        <w:t>Zoljan</w:t>
      </w:r>
      <w:proofErr w:type="spellEnd"/>
      <w:r w:rsidRPr="00883B27">
        <w:rPr>
          <w:rFonts w:ascii="Calibri" w:hAnsi="Calibri" w:cs="Arial"/>
          <w:b/>
        </w:rPr>
        <w:t xml:space="preserve"> u 2018. godini</w:t>
      </w:r>
    </w:p>
    <w:p w:rsidR="008634B9" w:rsidRPr="00883B27" w:rsidRDefault="008634B9" w:rsidP="008634B9">
      <w:pPr>
        <w:jc w:val="both"/>
        <w:rPr>
          <w:rFonts w:ascii="Calibri" w:hAnsi="Calibri" w:cs="Arial"/>
        </w:rPr>
      </w:pPr>
    </w:p>
    <w:p w:rsidR="008634B9" w:rsidRPr="00883B27" w:rsidRDefault="008634B9" w:rsidP="008634B9">
      <w:pPr>
        <w:jc w:val="both"/>
        <w:rPr>
          <w:rFonts w:ascii="Calibri" w:hAnsi="Calibri" w:cs="Arial"/>
        </w:rPr>
      </w:pPr>
      <w:r w:rsidRPr="00883B27">
        <w:rPr>
          <w:rFonts w:ascii="Calibri" w:hAnsi="Calibri" w:cs="Arial"/>
        </w:rPr>
        <w:t xml:space="preserve">Sukladno zahtjevima Studije utjecaja na okoliš Našicecement d.d. od 2004. godine ima postavljenu mjernu postaju za praćenje kvalitete zraka koja radi kontinuirano i daje prikaz stanja kvalitete zraka u svakom trenutku. Postaja je smještena obzirom na ružu vjetrova u </w:t>
      </w:r>
      <w:proofErr w:type="spellStart"/>
      <w:r w:rsidRPr="00883B27">
        <w:rPr>
          <w:rFonts w:ascii="Calibri" w:hAnsi="Calibri" w:cs="Arial"/>
        </w:rPr>
        <w:t>Zoljanima</w:t>
      </w:r>
      <w:proofErr w:type="spellEnd"/>
      <w:r w:rsidRPr="00883B27">
        <w:rPr>
          <w:rFonts w:ascii="Calibri" w:hAnsi="Calibri" w:cs="Arial"/>
        </w:rPr>
        <w:t xml:space="preserve"> na oko 2,5 km udaljenosti od tvornice. </w:t>
      </w:r>
    </w:p>
    <w:p w:rsidR="008634B9" w:rsidRPr="00883B27" w:rsidRDefault="008634B9" w:rsidP="008634B9">
      <w:pPr>
        <w:jc w:val="both"/>
        <w:rPr>
          <w:rFonts w:ascii="Calibri" w:hAnsi="Calibri" w:cs="Arial"/>
        </w:rPr>
      </w:pPr>
    </w:p>
    <w:p w:rsidR="008634B9" w:rsidRPr="00883B27" w:rsidRDefault="008634B9" w:rsidP="008634B9">
      <w:pPr>
        <w:jc w:val="both"/>
        <w:rPr>
          <w:rFonts w:ascii="Calibri" w:hAnsi="Calibri" w:cs="Arial"/>
        </w:rPr>
      </w:pPr>
      <w:r w:rsidRPr="00883B27">
        <w:rPr>
          <w:rFonts w:ascii="Calibri" w:hAnsi="Calibri" w:cs="Arial"/>
        </w:rPr>
        <w:t xml:space="preserve">Postajom se prati kvaliteta zraka na navedenom području što uključuje utjecaj tvornice, prometa i ostalih aktivnosti (grijanje i drugo). Ovi podaci se šalju </w:t>
      </w:r>
      <w:r w:rsidR="00E85108" w:rsidRPr="00883B27">
        <w:rPr>
          <w:rFonts w:ascii="Calibri" w:hAnsi="Calibri" w:cs="Arial"/>
        </w:rPr>
        <w:t xml:space="preserve">Ministarstvu zaštite okoliša i energetike </w:t>
      </w:r>
      <w:r w:rsidRPr="00883B27">
        <w:rPr>
          <w:rFonts w:ascii="Calibri" w:hAnsi="Calibri" w:cs="Arial"/>
        </w:rPr>
        <w:t>te su dostupni svim zainteresiranim stranama na uvid. Umjeravanje instrumenata i održavanje istih provodi ovlašteni ispitni laboratorij koji provodi i validaciju podataka i izrađuje godišnji izvještaj o kvaliteti zraka koji dostavlja nadležnom uredu Osječko-baranjske županije.</w:t>
      </w:r>
    </w:p>
    <w:p w:rsidR="008634B9" w:rsidRPr="00883B27" w:rsidRDefault="008634B9" w:rsidP="008634B9">
      <w:pPr>
        <w:jc w:val="both"/>
        <w:rPr>
          <w:rFonts w:ascii="Calibri" w:hAnsi="Calibri" w:cs="Arial"/>
        </w:rPr>
      </w:pPr>
    </w:p>
    <w:p w:rsidR="008634B9" w:rsidRPr="00883B27" w:rsidRDefault="00E85108" w:rsidP="008634B9">
      <w:pPr>
        <w:jc w:val="both"/>
        <w:rPr>
          <w:rFonts w:ascii="Calibri" w:hAnsi="Calibri" w:cs="Arial"/>
        </w:rPr>
      </w:pPr>
      <w:r w:rsidRPr="00883B27">
        <w:rPr>
          <w:rFonts w:ascii="Calibri" w:hAnsi="Calibri" w:cs="Arial"/>
        </w:rPr>
        <w:t>Sumarni rezultati za 2018</w:t>
      </w:r>
      <w:r w:rsidR="008634B9" w:rsidRPr="00883B27">
        <w:rPr>
          <w:rFonts w:ascii="Calibri" w:hAnsi="Calibri" w:cs="Arial"/>
        </w:rPr>
        <w:t>. godinu su sljedeći prikazani u tablici ispod.</w:t>
      </w:r>
    </w:p>
    <w:p w:rsidR="008634B9" w:rsidRPr="00883B27" w:rsidRDefault="008634B9" w:rsidP="008634B9">
      <w:pPr>
        <w:jc w:val="both"/>
        <w:rPr>
          <w:rFonts w:ascii="Calibri" w:hAnsi="Calibri" w:cs="Arial"/>
        </w:rPr>
      </w:pPr>
    </w:p>
    <w:p w:rsidR="008634B9" w:rsidRPr="00883B27" w:rsidRDefault="005517CD" w:rsidP="008634B9">
      <w:pPr>
        <w:jc w:val="both"/>
        <w:rPr>
          <w:rFonts w:ascii="Calibri" w:hAnsi="Calibri" w:cs="Arial"/>
        </w:rPr>
      </w:pPr>
      <w:r w:rsidRPr="00883B27">
        <w:rPr>
          <w:noProof/>
        </w:rPr>
        <w:drawing>
          <wp:inline distT="0" distB="0" distL="0" distR="0" wp14:anchorId="0AFDCAC8" wp14:editId="455905F7">
            <wp:extent cx="6113780" cy="4029710"/>
            <wp:effectExtent l="0" t="0" r="1270" b="8890"/>
            <wp:docPr id="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3780" cy="4029710"/>
                    </a:xfrm>
                    <a:prstGeom prst="rect">
                      <a:avLst/>
                    </a:prstGeom>
                    <a:noFill/>
                    <a:ln>
                      <a:noFill/>
                    </a:ln>
                  </pic:spPr>
                </pic:pic>
              </a:graphicData>
            </a:graphic>
          </wp:inline>
        </w:drawing>
      </w:r>
    </w:p>
    <w:p w:rsidR="00E85108" w:rsidRPr="00883B27" w:rsidRDefault="00E85108" w:rsidP="008634B9">
      <w:pPr>
        <w:jc w:val="both"/>
        <w:rPr>
          <w:rFonts w:ascii="Calibri" w:hAnsi="Calibri" w:cs="Arial"/>
        </w:rPr>
      </w:pPr>
    </w:p>
    <w:p w:rsidR="00E85108" w:rsidRPr="00883B27" w:rsidRDefault="00E85108" w:rsidP="00E85108">
      <w:pPr>
        <w:jc w:val="both"/>
        <w:rPr>
          <w:rFonts w:ascii="Calibri" w:hAnsi="Calibri" w:cs="Arial"/>
        </w:rPr>
      </w:pPr>
      <w:r w:rsidRPr="00883B27">
        <w:rPr>
          <w:rFonts w:ascii="Calibri" w:hAnsi="Calibri" w:cs="Arial"/>
        </w:rPr>
        <w:t xml:space="preserve">Podaci za lebdeće čestice PM10 korigirani su sa sezonskim faktorima korekcije. Nakon korekcije broj prekoračenja GV je 32 puta, što je još uvijek manje od dozvoljenog broja prekoračenja GV od 35 puta. </w:t>
      </w:r>
    </w:p>
    <w:p w:rsidR="008F2161" w:rsidRPr="00883B27" w:rsidRDefault="008F2161" w:rsidP="00E85108">
      <w:pPr>
        <w:jc w:val="both"/>
        <w:rPr>
          <w:rFonts w:ascii="Calibri" w:hAnsi="Calibri" w:cs="Arial"/>
        </w:rPr>
      </w:pPr>
    </w:p>
    <w:p w:rsidR="00E85108" w:rsidRPr="00883B27" w:rsidRDefault="00E85108" w:rsidP="00E85108">
      <w:pPr>
        <w:jc w:val="both"/>
        <w:rPr>
          <w:rFonts w:ascii="Calibri" w:hAnsi="Calibri" w:cs="Arial"/>
        </w:rPr>
      </w:pPr>
      <w:r w:rsidRPr="00883B27">
        <w:rPr>
          <w:rFonts w:ascii="Calibri" w:hAnsi="Calibri" w:cs="Arial"/>
        </w:rPr>
        <w:t>Prema rezultatima mjerenja, a sukladno regulativi RH zrak na ovom području za 2018. godinu klasificiran je kao I kategorije u odnosu na NO</w:t>
      </w:r>
      <w:r w:rsidRPr="00883B27">
        <w:rPr>
          <w:rFonts w:ascii="Calibri" w:hAnsi="Calibri" w:cs="Arial"/>
          <w:vertAlign w:val="subscript"/>
        </w:rPr>
        <w:t>2</w:t>
      </w:r>
      <w:r w:rsidRPr="00883B27">
        <w:rPr>
          <w:rFonts w:ascii="Calibri" w:hAnsi="Calibri" w:cs="Arial"/>
        </w:rPr>
        <w:t>, SO</w:t>
      </w:r>
      <w:r w:rsidRPr="00883B27">
        <w:rPr>
          <w:rFonts w:ascii="Calibri" w:hAnsi="Calibri" w:cs="Arial"/>
          <w:vertAlign w:val="subscript"/>
        </w:rPr>
        <w:t>2</w:t>
      </w:r>
      <w:r w:rsidRPr="00883B27">
        <w:rPr>
          <w:rFonts w:ascii="Calibri" w:hAnsi="Calibri" w:cs="Arial"/>
        </w:rPr>
        <w:t xml:space="preserve"> i lebdeće čestice PM10. Svi podaci su dostupni na web stranicama Ministarstva zaštite okoliša i energetike.</w:t>
      </w:r>
    </w:p>
    <w:p w:rsidR="008F2161" w:rsidRPr="00883B27" w:rsidRDefault="008F2161" w:rsidP="00E85108">
      <w:pPr>
        <w:jc w:val="both"/>
        <w:rPr>
          <w:rFonts w:ascii="Calibri" w:hAnsi="Calibri" w:cs="Arial"/>
        </w:rPr>
      </w:pPr>
    </w:p>
    <w:p w:rsidR="008634B9" w:rsidRPr="00883B27" w:rsidRDefault="00E85108" w:rsidP="00E85108">
      <w:pPr>
        <w:jc w:val="both"/>
        <w:rPr>
          <w:rFonts w:ascii="Calibri" w:hAnsi="Calibri" w:cs="Arial"/>
        </w:rPr>
      </w:pPr>
      <w:r w:rsidRPr="00883B27">
        <w:rPr>
          <w:rFonts w:ascii="Calibri" w:hAnsi="Calibri" w:cs="Arial"/>
        </w:rPr>
        <w:t xml:space="preserve">Granične vrijednosti i rezultati mjerenja ostali parametara kvalitete zraka su prikazani ispod. Izmjerene količine ukupne taložne tvari, metala </w:t>
      </w:r>
      <w:proofErr w:type="spellStart"/>
      <w:r w:rsidRPr="00883B27">
        <w:rPr>
          <w:rFonts w:ascii="Calibri" w:hAnsi="Calibri" w:cs="Arial"/>
        </w:rPr>
        <w:t>Pb</w:t>
      </w:r>
      <w:proofErr w:type="spellEnd"/>
      <w:r w:rsidRPr="00883B27">
        <w:rPr>
          <w:rFonts w:ascii="Calibri" w:hAnsi="Calibri" w:cs="Arial"/>
        </w:rPr>
        <w:t xml:space="preserve">, Cd, </w:t>
      </w:r>
      <w:proofErr w:type="spellStart"/>
      <w:r w:rsidRPr="00883B27">
        <w:rPr>
          <w:rFonts w:ascii="Calibri" w:hAnsi="Calibri" w:cs="Arial"/>
        </w:rPr>
        <w:t>Tl</w:t>
      </w:r>
      <w:proofErr w:type="spellEnd"/>
      <w:r w:rsidRPr="00883B27">
        <w:rPr>
          <w:rFonts w:ascii="Calibri" w:hAnsi="Calibri" w:cs="Arial"/>
        </w:rPr>
        <w:t>, Ni, As i Hg u ukupnoj taložnoj tvari su bile ispod granične vrijednosti.</w:t>
      </w:r>
    </w:p>
    <w:p w:rsidR="00E85108" w:rsidRDefault="00E85108" w:rsidP="00A14660">
      <w:pPr>
        <w:jc w:val="both"/>
        <w:rPr>
          <w:rFonts w:ascii="Calibri" w:hAnsi="Calibri" w:cs="Arial"/>
        </w:rPr>
      </w:pPr>
    </w:p>
    <w:p w:rsidR="00993FA7" w:rsidRPr="00883B27" w:rsidRDefault="00993FA7" w:rsidP="00A14660">
      <w:pPr>
        <w:jc w:val="both"/>
        <w:rPr>
          <w:rFonts w:ascii="Calibri" w:hAnsi="Calibri" w:cs="Arial"/>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159"/>
        <w:gridCol w:w="1215"/>
        <w:gridCol w:w="1215"/>
        <w:gridCol w:w="1215"/>
        <w:gridCol w:w="1215"/>
        <w:gridCol w:w="1215"/>
        <w:gridCol w:w="1159"/>
      </w:tblGrid>
      <w:tr w:rsidR="00883B27" w:rsidRPr="00883B27" w:rsidTr="001D3A3C">
        <w:trPr>
          <w:trHeight w:val="206"/>
          <w:jc w:val="center"/>
        </w:trPr>
        <w:tc>
          <w:tcPr>
            <w:tcW w:w="1023" w:type="dxa"/>
            <w:vMerge w:val="restart"/>
            <w:shd w:val="clear" w:color="auto" w:fill="BFBFBF"/>
          </w:tcPr>
          <w:p w:rsidR="00E85108" w:rsidRPr="00883B27" w:rsidRDefault="00E85108" w:rsidP="005C2D80">
            <w:pPr>
              <w:spacing w:line="360" w:lineRule="auto"/>
              <w:rPr>
                <w:rFonts w:asciiTheme="minorHAnsi" w:hAnsiTheme="minorHAnsi"/>
                <w:sz w:val="18"/>
                <w:szCs w:val="18"/>
              </w:rPr>
            </w:pPr>
            <w:r w:rsidRPr="00883B27">
              <w:rPr>
                <w:rFonts w:asciiTheme="minorHAnsi" w:hAnsiTheme="minorHAnsi"/>
                <w:sz w:val="18"/>
                <w:szCs w:val="18"/>
                <w:lang w:val="pl-PL"/>
              </w:rPr>
              <w:tab/>
            </w:r>
            <w:r w:rsidRPr="00883B27">
              <w:rPr>
                <w:rFonts w:asciiTheme="minorHAnsi" w:hAnsiTheme="minorHAnsi"/>
                <w:sz w:val="18"/>
                <w:szCs w:val="18"/>
                <w:lang w:val="pl-PL"/>
              </w:rPr>
              <w:tab/>
            </w:r>
            <w:r w:rsidRPr="00883B27">
              <w:rPr>
                <w:rFonts w:asciiTheme="minorHAnsi" w:hAnsiTheme="minorHAnsi"/>
                <w:b/>
                <w:sz w:val="18"/>
                <w:szCs w:val="18"/>
              </w:rPr>
              <w:t xml:space="preserve">        </w:t>
            </w:r>
          </w:p>
        </w:tc>
        <w:tc>
          <w:tcPr>
            <w:tcW w:w="8393" w:type="dxa"/>
            <w:gridSpan w:val="7"/>
            <w:shd w:val="clear" w:color="auto" w:fill="BFBFBF"/>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ONEČIŠĆUJUĆE TVARI</w:t>
            </w:r>
          </w:p>
        </w:tc>
      </w:tr>
      <w:tr w:rsidR="00883B27" w:rsidRPr="00883B27" w:rsidTr="001D3A3C">
        <w:trPr>
          <w:trHeight w:val="919"/>
          <w:jc w:val="center"/>
        </w:trPr>
        <w:tc>
          <w:tcPr>
            <w:tcW w:w="1023" w:type="dxa"/>
            <w:vMerge/>
            <w:shd w:val="clear" w:color="auto" w:fill="BFBFBF"/>
          </w:tcPr>
          <w:p w:rsidR="00E85108" w:rsidRPr="00883B27" w:rsidRDefault="00E85108" w:rsidP="005C2D80">
            <w:pPr>
              <w:spacing w:line="360" w:lineRule="auto"/>
              <w:rPr>
                <w:rFonts w:asciiTheme="minorHAnsi" w:hAnsiTheme="minorHAnsi"/>
                <w:b/>
                <w:sz w:val="18"/>
                <w:szCs w:val="18"/>
              </w:rPr>
            </w:pPr>
          </w:p>
        </w:tc>
        <w:tc>
          <w:tcPr>
            <w:tcW w:w="1159" w:type="dxa"/>
            <w:shd w:val="clear" w:color="auto" w:fill="BFBFBF"/>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UTT</w:t>
            </w:r>
          </w:p>
          <w:p w:rsidR="00E85108" w:rsidRPr="00883B27" w:rsidRDefault="00E85108" w:rsidP="005C2D80">
            <w:pPr>
              <w:rPr>
                <w:rFonts w:asciiTheme="minorHAnsi" w:hAnsiTheme="minorHAnsi"/>
                <w:sz w:val="18"/>
                <w:szCs w:val="18"/>
              </w:rPr>
            </w:pPr>
            <w:r w:rsidRPr="00883B27">
              <w:rPr>
                <w:rFonts w:asciiTheme="minorHAnsi" w:hAnsiTheme="minorHAnsi"/>
                <w:sz w:val="18"/>
                <w:szCs w:val="18"/>
              </w:rPr>
              <w:t>(mg/m</w:t>
            </w:r>
            <w:r w:rsidRPr="00883B27">
              <w:rPr>
                <w:rFonts w:asciiTheme="minorHAnsi" w:hAnsiTheme="minorHAnsi"/>
                <w:sz w:val="18"/>
                <w:szCs w:val="18"/>
                <w:vertAlign w:val="superscript"/>
              </w:rPr>
              <w:t>2</w:t>
            </w:r>
            <w:r w:rsidRPr="00883B27">
              <w:rPr>
                <w:rFonts w:asciiTheme="minorHAnsi" w:hAnsiTheme="minorHAnsi"/>
                <w:sz w:val="18"/>
                <w:szCs w:val="18"/>
              </w:rPr>
              <w:t>d)</w:t>
            </w:r>
          </w:p>
        </w:tc>
        <w:tc>
          <w:tcPr>
            <w:tcW w:w="1215" w:type="dxa"/>
            <w:shd w:val="clear" w:color="auto" w:fill="BFBFBF"/>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Ni</w:t>
            </w:r>
          </w:p>
          <w:p w:rsidR="00E85108" w:rsidRPr="00883B27" w:rsidRDefault="00E85108" w:rsidP="005C2D80">
            <w:pPr>
              <w:rPr>
                <w:rFonts w:asciiTheme="minorHAnsi" w:hAnsiTheme="minorHAnsi"/>
                <w:sz w:val="18"/>
                <w:szCs w:val="18"/>
              </w:rPr>
            </w:pPr>
            <w:r w:rsidRPr="00883B27">
              <w:rPr>
                <w:rFonts w:asciiTheme="minorHAnsi" w:hAnsiTheme="minorHAnsi"/>
                <w:sz w:val="18"/>
                <w:szCs w:val="18"/>
              </w:rPr>
              <w:t>(</w:t>
            </w:r>
            <w:proofErr w:type="spellStart"/>
            <w:r w:rsidRPr="00883B27">
              <w:rPr>
                <w:rFonts w:asciiTheme="minorHAnsi" w:hAnsiTheme="minorHAnsi"/>
                <w:sz w:val="18"/>
                <w:szCs w:val="18"/>
              </w:rPr>
              <w:t>μg</w:t>
            </w:r>
            <w:proofErr w:type="spellEnd"/>
            <w:r w:rsidRPr="00883B27">
              <w:rPr>
                <w:rFonts w:asciiTheme="minorHAnsi" w:hAnsiTheme="minorHAnsi"/>
                <w:sz w:val="18"/>
                <w:szCs w:val="18"/>
              </w:rPr>
              <w:t>/m</w:t>
            </w:r>
            <w:r w:rsidRPr="00883B27">
              <w:rPr>
                <w:rFonts w:asciiTheme="minorHAnsi" w:hAnsiTheme="minorHAnsi"/>
                <w:sz w:val="18"/>
                <w:szCs w:val="18"/>
                <w:vertAlign w:val="superscript"/>
              </w:rPr>
              <w:t>2</w:t>
            </w:r>
            <w:r w:rsidRPr="00883B27">
              <w:rPr>
                <w:rFonts w:asciiTheme="minorHAnsi" w:hAnsiTheme="minorHAnsi"/>
                <w:sz w:val="18"/>
                <w:szCs w:val="18"/>
              </w:rPr>
              <w:t>d)</w:t>
            </w:r>
          </w:p>
        </w:tc>
        <w:tc>
          <w:tcPr>
            <w:tcW w:w="1215" w:type="dxa"/>
            <w:shd w:val="clear" w:color="auto" w:fill="BFBFBF"/>
            <w:vAlign w:val="center"/>
          </w:tcPr>
          <w:p w:rsidR="00E85108" w:rsidRPr="00883B27" w:rsidRDefault="00E85108" w:rsidP="005C2D80">
            <w:pPr>
              <w:jc w:val="center"/>
              <w:rPr>
                <w:rFonts w:asciiTheme="minorHAnsi" w:hAnsiTheme="minorHAnsi"/>
                <w:b/>
                <w:sz w:val="18"/>
                <w:szCs w:val="18"/>
              </w:rPr>
            </w:pPr>
            <w:proofErr w:type="spellStart"/>
            <w:r w:rsidRPr="00883B27">
              <w:rPr>
                <w:rFonts w:asciiTheme="minorHAnsi" w:hAnsiTheme="minorHAnsi"/>
                <w:b/>
                <w:sz w:val="18"/>
                <w:szCs w:val="18"/>
              </w:rPr>
              <w:t>Pb</w:t>
            </w:r>
            <w:proofErr w:type="spellEnd"/>
          </w:p>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w:t>
            </w:r>
            <w:proofErr w:type="spellStart"/>
            <w:r w:rsidRPr="00883B27">
              <w:rPr>
                <w:rFonts w:asciiTheme="minorHAnsi" w:hAnsiTheme="minorHAnsi"/>
                <w:sz w:val="18"/>
                <w:szCs w:val="18"/>
              </w:rPr>
              <w:t>μg</w:t>
            </w:r>
            <w:proofErr w:type="spellEnd"/>
            <w:r w:rsidRPr="00883B27">
              <w:rPr>
                <w:rFonts w:asciiTheme="minorHAnsi" w:hAnsiTheme="minorHAnsi"/>
                <w:sz w:val="18"/>
                <w:szCs w:val="18"/>
              </w:rPr>
              <w:t>/m</w:t>
            </w:r>
            <w:r w:rsidRPr="00883B27">
              <w:rPr>
                <w:rFonts w:asciiTheme="minorHAnsi" w:hAnsiTheme="minorHAnsi"/>
                <w:sz w:val="18"/>
                <w:szCs w:val="18"/>
                <w:vertAlign w:val="superscript"/>
              </w:rPr>
              <w:t>2</w:t>
            </w:r>
            <w:r w:rsidRPr="00883B27">
              <w:rPr>
                <w:rFonts w:asciiTheme="minorHAnsi" w:hAnsiTheme="minorHAnsi"/>
                <w:sz w:val="18"/>
                <w:szCs w:val="18"/>
              </w:rPr>
              <w:t>d)</w:t>
            </w:r>
          </w:p>
        </w:tc>
        <w:tc>
          <w:tcPr>
            <w:tcW w:w="1215" w:type="dxa"/>
            <w:shd w:val="clear" w:color="auto" w:fill="BFBFBF"/>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Cd</w:t>
            </w:r>
          </w:p>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w:t>
            </w:r>
            <w:proofErr w:type="spellStart"/>
            <w:r w:rsidRPr="00883B27">
              <w:rPr>
                <w:rFonts w:asciiTheme="minorHAnsi" w:hAnsiTheme="minorHAnsi"/>
                <w:sz w:val="18"/>
                <w:szCs w:val="18"/>
              </w:rPr>
              <w:t>μg</w:t>
            </w:r>
            <w:proofErr w:type="spellEnd"/>
            <w:r w:rsidRPr="00883B27">
              <w:rPr>
                <w:rFonts w:asciiTheme="minorHAnsi" w:hAnsiTheme="minorHAnsi"/>
                <w:sz w:val="18"/>
                <w:szCs w:val="18"/>
              </w:rPr>
              <w:t>/m</w:t>
            </w:r>
            <w:r w:rsidRPr="00883B27">
              <w:rPr>
                <w:rFonts w:asciiTheme="minorHAnsi" w:hAnsiTheme="minorHAnsi"/>
                <w:sz w:val="18"/>
                <w:szCs w:val="18"/>
                <w:vertAlign w:val="superscript"/>
              </w:rPr>
              <w:t>2</w:t>
            </w:r>
            <w:r w:rsidRPr="00883B27">
              <w:rPr>
                <w:rFonts w:asciiTheme="minorHAnsi" w:hAnsiTheme="minorHAnsi"/>
                <w:sz w:val="18"/>
                <w:szCs w:val="18"/>
              </w:rPr>
              <w:t>d)</w:t>
            </w:r>
          </w:p>
        </w:tc>
        <w:tc>
          <w:tcPr>
            <w:tcW w:w="1215" w:type="dxa"/>
            <w:shd w:val="clear" w:color="auto" w:fill="BFBFBF"/>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As</w:t>
            </w:r>
          </w:p>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w:t>
            </w:r>
            <w:proofErr w:type="spellStart"/>
            <w:r w:rsidRPr="00883B27">
              <w:rPr>
                <w:rFonts w:asciiTheme="minorHAnsi" w:hAnsiTheme="minorHAnsi"/>
                <w:sz w:val="18"/>
                <w:szCs w:val="18"/>
              </w:rPr>
              <w:t>μg</w:t>
            </w:r>
            <w:proofErr w:type="spellEnd"/>
            <w:r w:rsidRPr="00883B27">
              <w:rPr>
                <w:rFonts w:asciiTheme="minorHAnsi" w:hAnsiTheme="minorHAnsi"/>
                <w:sz w:val="18"/>
                <w:szCs w:val="18"/>
              </w:rPr>
              <w:t>/m</w:t>
            </w:r>
            <w:r w:rsidRPr="00883B27">
              <w:rPr>
                <w:rFonts w:asciiTheme="minorHAnsi" w:hAnsiTheme="minorHAnsi"/>
                <w:sz w:val="18"/>
                <w:szCs w:val="18"/>
                <w:vertAlign w:val="superscript"/>
              </w:rPr>
              <w:t>2</w:t>
            </w:r>
            <w:r w:rsidRPr="00883B27">
              <w:rPr>
                <w:rFonts w:asciiTheme="minorHAnsi" w:hAnsiTheme="minorHAnsi"/>
                <w:sz w:val="18"/>
                <w:szCs w:val="18"/>
              </w:rPr>
              <w:t>d)</w:t>
            </w:r>
          </w:p>
        </w:tc>
        <w:tc>
          <w:tcPr>
            <w:tcW w:w="1215" w:type="dxa"/>
            <w:shd w:val="clear" w:color="auto" w:fill="BFBFBF"/>
            <w:vAlign w:val="center"/>
          </w:tcPr>
          <w:p w:rsidR="00E85108" w:rsidRPr="00883B27" w:rsidRDefault="00E85108" w:rsidP="005C2D80">
            <w:pPr>
              <w:jc w:val="center"/>
              <w:rPr>
                <w:rFonts w:asciiTheme="minorHAnsi" w:hAnsiTheme="minorHAnsi"/>
                <w:b/>
                <w:sz w:val="18"/>
                <w:szCs w:val="18"/>
              </w:rPr>
            </w:pPr>
            <w:proofErr w:type="spellStart"/>
            <w:r w:rsidRPr="00883B27">
              <w:rPr>
                <w:rFonts w:asciiTheme="minorHAnsi" w:hAnsiTheme="minorHAnsi"/>
                <w:b/>
                <w:sz w:val="18"/>
                <w:szCs w:val="18"/>
              </w:rPr>
              <w:t>Tl</w:t>
            </w:r>
            <w:proofErr w:type="spellEnd"/>
          </w:p>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w:t>
            </w:r>
            <w:proofErr w:type="spellStart"/>
            <w:r w:rsidRPr="00883B27">
              <w:rPr>
                <w:rFonts w:asciiTheme="minorHAnsi" w:hAnsiTheme="minorHAnsi"/>
                <w:sz w:val="18"/>
                <w:szCs w:val="18"/>
              </w:rPr>
              <w:t>μg</w:t>
            </w:r>
            <w:proofErr w:type="spellEnd"/>
            <w:r w:rsidRPr="00883B27">
              <w:rPr>
                <w:rFonts w:asciiTheme="minorHAnsi" w:hAnsiTheme="minorHAnsi"/>
                <w:sz w:val="18"/>
                <w:szCs w:val="18"/>
              </w:rPr>
              <w:t>/m</w:t>
            </w:r>
            <w:r w:rsidRPr="00883B27">
              <w:rPr>
                <w:rFonts w:asciiTheme="minorHAnsi" w:hAnsiTheme="minorHAnsi"/>
                <w:sz w:val="18"/>
                <w:szCs w:val="18"/>
                <w:vertAlign w:val="superscript"/>
              </w:rPr>
              <w:t>2</w:t>
            </w:r>
            <w:r w:rsidRPr="00883B27">
              <w:rPr>
                <w:rFonts w:asciiTheme="minorHAnsi" w:hAnsiTheme="minorHAnsi"/>
                <w:sz w:val="18"/>
                <w:szCs w:val="18"/>
              </w:rPr>
              <w:t>d)</w:t>
            </w:r>
          </w:p>
        </w:tc>
        <w:tc>
          <w:tcPr>
            <w:tcW w:w="1159" w:type="dxa"/>
            <w:shd w:val="clear" w:color="auto" w:fill="BFBFBF"/>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Hg</w:t>
            </w:r>
          </w:p>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w:t>
            </w:r>
            <w:proofErr w:type="spellStart"/>
            <w:r w:rsidRPr="00883B27">
              <w:rPr>
                <w:rFonts w:asciiTheme="minorHAnsi" w:hAnsiTheme="minorHAnsi"/>
                <w:sz w:val="18"/>
                <w:szCs w:val="18"/>
              </w:rPr>
              <w:t>μg</w:t>
            </w:r>
            <w:proofErr w:type="spellEnd"/>
            <w:r w:rsidRPr="00883B27">
              <w:rPr>
                <w:rFonts w:asciiTheme="minorHAnsi" w:hAnsiTheme="minorHAnsi"/>
                <w:sz w:val="18"/>
                <w:szCs w:val="18"/>
              </w:rPr>
              <w:t>/m</w:t>
            </w:r>
            <w:r w:rsidRPr="00883B27">
              <w:rPr>
                <w:rFonts w:asciiTheme="minorHAnsi" w:hAnsiTheme="minorHAnsi"/>
                <w:sz w:val="18"/>
                <w:szCs w:val="18"/>
                <w:vertAlign w:val="superscript"/>
              </w:rPr>
              <w:t>2</w:t>
            </w:r>
            <w:r w:rsidRPr="00883B27">
              <w:rPr>
                <w:rFonts w:asciiTheme="minorHAnsi" w:hAnsiTheme="minorHAnsi"/>
                <w:sz w:val="18"/>
                <w:szCs w:val="18"/>
              </w:rPr>
              <w:t>d)</w:t>
            </w:r>
          </w:p>
        </w:tc>
      </w:tr>
      <w:tr w:rsidR="00883B27" w:rsidRPr="00883B27" w:rsidTr="001D3A3C">
        <w:trPr>
          <w:trHeight w:val="20"/>
          <w:jc w:val="center"/>
        </w:trPr>
        <w:tc>
          <w:tcPr>
            <w:tcW w:w="1023" w:type="dxa"/>
            <w:vAlign w:val="center"/>
          </w:tcPr>
          <w:p w:rsidR="00E85108" w:rsidRPr="00883B27" w:rsidRDefault="00E85108" w:rsidP="005C2D80">
            <w:pPr>
              <w:jc w:val="center"/>
              <w:rPr>
                <w:rFonts w:asciiTheme="minorHAnsi" w:hAnsiTheme="minorHAnsi"/>
                <w:b/>
                <w:sz w:val="18"/>
                <w:szCs w:val="18"/>
                <w:vertAlign w:val="subscript"/>
              </w:rPr>
            </w:pPr>
            <w:r w:rsidRPr="00883B27">
              <w:rPr>
                <w:rFonts w:asciiTheme="minorHAnsi" w:hAnsiTheme="minorHAnsi"/>
                <w:b/>
                <w:sz w:val="18"/>
                <w:szCs w:val="18"/>
              </w:rPr>
              <w:t>C</w:t>
            </w:r>
          </w:p>
        </w:tc>
        <w:tc>
          <w:tcPr>
            <w:tcW w:w="1159" w:type="dxa"/>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83,3</w:t>
            </w:r>
            <w:r w:rsidRPr="00883B27">
              <w:rPr>
                <w:rFonts w:asciiTheme="minorHAnsi" w:hAnsiTheme="minorHAnsi"/>
                <w:sz w:val="18"/>
                <w:szCs w:val="18"/>
              </w:rPr>
              <w:t>±2,8</w:t>
            </w:r>
          </w:p>
        </w:tc>
        <w:tc>
          <w:tcPr>
            <w:tcW w:w="1215" w:type="dxa"/>
            <w:vAlign w:val="center"/>
          </w:tcPr>
          <w:p w:rsidR="00E85108" w:rsidRPr="00883B27" w:rsidRDefault="00E85108" w:rsidP="005C2D80">
            <w:pPr>
              <w:rPr>
                <w:rFonts w:asciiTheme="minorHAnsi" w:hAnsiTheme="minorHAnsi"/>
                <w:b/>
                <w:sz w:val="18"/>
                <w:szCs w:val="18"/>
              </w:rPr>
            </w:pPr>
            <w:r w:rsidRPr="00883B27">
              <w:rPr>
                <w:rFonts w:asciiTheme="minorHAnsi" w:hAnsiTheme="minorHAnsi"/>
                <w:b/>
                <w:sz w:val="18"/>
                <w:szCs w:val="18"/>
              </w:rPr>
              <w:t>4,48</w:t>
            </w:r>
            <w:r w:rsidRPr="00883B27">
              <w:rPr>
                <w:rFonts w:asciiTheme="minorHAnsi" w:hAnsiTheme="minorHAnsi"/>
                <w:sz w:val="18"/>
                <w:szCs w:val="18"/>
              </w:rPr>
              <w:t>±0,68</w:t>
            </w:r>
          </w:p>
        </w:tc>
        <w:tc>
          <w:tcPr>
            <w:tcW w:w="1215" w:type="dxa"/>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2,23</w:t>
            </w:r>
            <w:r w:rsidRPr="00883B27">
              <w:rPr>
                <w:rFonts w:asciiTheme="minorHAnsi" w:hAnsiTheme="minorHAnsi"/>
                <w:sz w:val="18"/>
                <w:szCs w:val="18"/>
              </w:rPr>
              <w:t>±0,30</w:t>
            </w:r>
          </w:p>
        </w:tc>
        <w:tc>
          <w:tcPr>
            <w:tcW w:w="1215" w:type="dxa"/>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&lt;0,1</w:t>
            </w:r>
          </w:p>
        </w:tc>
        <w:tc>
          <w:tcPr>
            <w:tcW w:w="1215" w:type="dxa"/>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0,29</w:t>
            </w:r>
            <w:r w:rsidRPr="00883B27">
              <w:rPr>
                <w:rFonts w:asciiTheme="minorHAnsi" w:hAnsiTheme="minorHAnsi"/>
                <w:sz w:val="18"/>
                <w:szCs w:val="18"/>
              </w:rPr>
              <w:t>±0,03</w:t>
            </w:r>
          </w:p>
        </w:tc>
        <w:tc>
          <w:tcPr>
            <w:tcW w:w="1215" w:type="dxa"/>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&lt;0,5</w:t>
            </w:r>
          </w:p>
        </w:tc>
        <w:tc>
          <w:tcPr>
            <w:tcW w:w="1159" w:type="dxa"/>
            <w:vAlign w:val="center"/>
          </w:tcPr>
          <w:p w:rsidR="00E85108" w:rsidRPr="00883B27" w:rsidRDefault="00E85108" w:rsidP="005C2D80">
            <w:pPr>
              <w:jc w:val="center"/>
              <w:rPr>
                <w:rFonts w:asciiTheme="minorHAnsi" w:hAnsiTheme="minorHAnsi"/>
                <w:b/>
                <w:sz w:val="18"/>
                <w:szCs w:val="18"/>
              </w:rPr>
            </w:pPr>
            <w:r w:rsidRPr="00883B27">
              <w:rPr>
                <w:rFonts w:asciiTheme="minorHAnsi" w:hAnsiTheme="minorHAnsi"/>
                <w:b/>
                <w:sz w:val="18"/>
                <w:szCs w:val="18"/>
              </w:rPr>
              <w:t>0,1</w:t>
            </w:r>
            <w:r w:rsidRPr="00883B27">
              <w:rPr>
                <w:rFonts w:asciiTheme="minorHAnsi" w:hAnsiTheme="minorHAnsi"/>
                <w:sz w:val="18"/>
                <w:szCs w:val="18"/>
              </w:rPr>
              <w:t>±0,02</w:t>
            </w:r>
          </w:p>
        </w:tc>
      </w:tr>
      <w:tr w:rsidR="00883B27" w:rsidRPr="00883B27" w:rsidTr="001D3A3C">
        <w:trPr>
          <w:trHeight w:val="20"/>
          <w:jc w:val="center"/>
        </w:trPr>
        <w:tc>
          <w:tcPr>
            <w:tcW w:w="1023" w:type="dxa"/>
            <w:vAlign w:val="center"/>
          </w:tcPr>
          <w:p w:rsidR="00E85108" w:rsidRPr="00883B27" w:rsidRDefault="00E85108" w:rsidP="005C2D80">
            <w:pPr>
              <w:jc w:val="center"/>
              <w:rPr>
                <w:rFonts w:asciiTheme="minorHAnsi" w:hAnsiTheme="minorHAnsi"/>
                <w:b/>
                <w:sz w:val="18"/>
                <w:szCs w:val="18"/>
                <w:vertAlign w:val="subscript"/>
              </w:rPr>
            </w:pPr>
            <w:proofErr w:type="spellStart"/>
            <w:r w:rsidRPr="00883B27">
              <w:rPr>
                <w:rFonts w:asciiTheme="minorHAnsi" w:hAnsiTheme="minorHAnsi"/>
                <w:b/>
                <w:sz w:val="18"/>
                <w:szCs w:val="18"/>
              </w:rPr>
              <w:t>C</w:t>
            </w:r>
            <w:r w:rsidRPr="00883B27">
              <w:rPr>
                <w:rFonts w:asciiTheme="minorHAnsi" w:hAnsiTheme="minorHAnsi"/>
                <w:b/>
                <w:sz w:val="18"/>
                <w:szCs w:val="18"/>
                <w:vertAlign w:val="subscript"/>
              </w:rPr>
              <w:t>max</w:t>
            </w:r>
            <w:proofErr w:type="spellEnd"/>
          </w:p>
        </w:tc>
        <w:tc>
          <w:tcPr>
            <w:tcW w:w="1159"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193,20</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18,80</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5,16</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0,16</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0,75</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&lt;0,5</w:t>
            </w:r>
          </w:p>
        </w:tc>
        <w:tc>
          <w:tcPr>
            <w:tcW w:w="1159"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0,47</w:t>
            </w:r>
          </w:p>
        </w:tc>
      </w:tr>
      <w:tr w:rsidR="00883B27" w:rsidRPr="00883B27" w:rsidTr="001D3A3C">
        <w:trPr>
          <w:trHeight w:val="20"/>
          <w:jc w:val="center"/>
        </w:trPr>
        <w:tc>
          <w:tcPr>
            <w:tcW w:w="1023" w:type="dxa"/>
            <w:vAlign w:val="center"/>
          </w:tcPr>
          <w:p w:rsidR="00E85108" w:rsidRPr="00883B27" w:rsidRDefault="00E85108" w:rsidP="005C2D80">
            <w:pPr>
              <w:jc w:val="center"/>
              <w:rPr>
                <w:rFonts w:asciiTheme="minorHAnsi" w:hAnsiTheme="minorHAnsi"/>
                <w:b/>
                <w:sz w:val="18"/>
                <w:szCs w:val="18"/>
              </w:rPr>
            </w:pPr>
            <w:proofErr w:type="spellStart"/>
            <w:r w:rsidRPr="00883B27">
              <w:rPr>
                <w:rFonts w:asciiTheme="minorHAnsi" w:hAnsiTheme="minorHAnsi"/>
                <w:b/>
                <w:sz w:val="18"/>
                <w:szCs w:val="18"/>
              </w:rPr>
              <w:t>C</w:t>
            </w:r>
            <w:r w:rsidRPr="00883B27">
              <w:rPr>
                <w:rFonts w:asciiTheme="minorHAnsi" w:hAnsiTheme="minorHAnsi"/>
                <w:b/>
                <w:sz w:val="18"/>
                <w:szCs w:val="18"/>
                <w:vertAlign w:val="subscript"/>
              </w:rPr>
              <w:t>min</w:t>
            </w:r>
            <w:proofErr w:type="spellEnd"/>
          </w:p>
        </w:tc>
        <w:tc>
          <w:tcPr>
            <w:tcW w:w="1159"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14,60</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1,03</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0,00</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0,00</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0,00</w:t>
            </w:r>
          </w:p>
        </w:tc>
        <w:tc>
          <w:tcPr>
            <w:tcW w:w="1215"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&lt;0,5</w:t>
            </w:r>
          </w:p>
        </w:tc>
        <w:tc>
          <w:tcPr>
            <w:tcW w:w="1159" w:type="dxa"/>
            <w:vAlign w:val="center"/>
          </w:tcPr>
          <w:p w:rsidR="00E85108" w:rsidRPr="00883B27" w:rsidRDefault="00E85108" w:rsidP="005C2D80">
            <w:pPr>
              <w:jc w:val="center"/>
              <w:rPr>
                <w:rFonts w:asciiTheme="minorHAnsi" w:hAnsiTheme="minorHAnsi"/>
                <w:sz w:val="18"/>
                <w:szCs w:val="18"/>
              </w:rPr>
            </w:pPr>
            <w:r w:rsidRPr="00883B27">
              <w:rPr>
                <w:rFonts w:asciiTheme="minorHAnsi" w:hAnsiTheme="minorHAnsi"/>
                <w:sz w:val="18"/>
                <w:szCs w:val="18"/>
              </w:rPr>
              <w:t>0,00</w:t>
            </w:r>
          </w:p>
        </w:tc>
      </w:tr>
      <w:tr w:rsidR="00883B27" w:rsidRPr="00883B27" w:rsidTr="001D3A3C">
        <w:trPr>
          <w:trHeight w:val="20"/>
          <w:jc w:val="center"/>
        </w:trPr>
        <w:tc>
          <w:tcPr>
            <w:tcW w:w="1023" w:type="dxa"/>
            <w:shd w:val="clear" w:color="auto" w:fill="auto"/>
            <w:vAlign w:val="center"/>
          </w:tcPr>
          <w:p w:rsidR="00E85108" w:rsidRPr="00883B27" w:rsidRDefault="00E85108" w:rsidP="005C2D80">
            <w:pPr>
              <w:jc w:val="center"/>
              <w:rPr>
                <w:rFonts w:asciiTheme="minorHAnsi" w:hAnsiTheme="minorHAnsi" w:cs="Arial"/>
                <w:b/>
                <w:sz w:val="18"/>
                <w:szCs w:val="18"/>
              </w:rPr>
            </w:pPr>
            <w:r w:rsidRPr="00883B27">
              <w:rPr>
                <w:rFonts w:asciiTheme="minorHAnsi" w:hAnsiTheme="minorHAnsi" w:cs="Arial"/>
                <w:b/>
                <w:sz w:val="18"/>
                <w:szCs w:val="18"/>
              </w:rPr>
              <w:t>GV</w:t>
            </w:r>
          </w:p>
        </w:tc>
        <w:tc>
          <w:tcPr>
            <w:tcW w:w="1159"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350</w:t>
            </w:r>
          </w:p>
        </w:tc>
        <w:tc>
          <w:tcPr>
            <w:tcW w:w="1215"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15</w:t>
            </w:r>
          </w:p>
        </w:tc>
        <w:tc>
          <w:tcPr>
            <w:tcW w:w="1215"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100</w:t>
            </w:r>
          </w:p>
        </w:tc>
        <w:tc>
          <w:tcPr>
            <w:tcW w:w="1215"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2</w:t>
            </w:r>
          </w:p>
        </w:tc>
        <w:tc>
          <w:tcPr>
            <w:tcW w:w="1215"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4</w:t>
            </w:r>
          </w:p>
        </w:tc>
        <w:tc>
          <w:tcPr>
            <w:tcW w:w="1215"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1</w:t>
            </w:r>
          </w:p>
        </w:tc>
        <w:tc>
          <w:tcPr>
            <w:tcW w:w="1159" w:type="dxa"/>
            <w:shd w:val="clear" w:color="auto" w:fill="auto"/>
            <w:vAlign w:val="center"/>
          </w:tcPr>
          <w:p w:rsidR="00E85108" w:rsidRPr="00883B27" w:rsidRDefault="00E85108" w:rsidP="005C2D80">
            <w:pPr>
              <w:jc w:val="center"/>
              <w:rPr>
                <w:rFonts w:asciiTheme="minorHAnsi" w:hAnsiTheme="minorHAnsi"/>
                <w:b/>
                <w:bCs/>
                <w:sz w:val="18"/>
                <w:szCs w:val="18"/>
              </w:rPr>
            </w:pPr>
            <w:r w:rsidRPr="00883B27">
              <w:rPr>
                <w:rFonts w:asciiTheme="minorHAnsi" w:hAnsiTheme="minorHAnsi"/>
                <w:b/>
                <w:bCs/>
                <w:sz w:val="18"/>
                <w:szCs w:val="18"/>
              </w:rPr>
              <w:t>2</w:t>
            </w:r>
          </w:p>
        </w:tc>
      </w:tr>
    </w:tbl>
    <w:p w:rsidR="005517CD" w:rsidRPr="00883B27" w:rsidRDefault="005517CD" w:rsidP="00184404">
      <w:pPr>
        <w:tabs>
          <w:tab w:val="left" w:pos="735"/>
        </w:tabs>
        <w:spacing w:line="100" w:lineRule="atLeast"/>
        <w:jc w:val="both"/>
        <w:rPr>
          <w:rFonts w:ascii="Calibri" w:eastAsia="Calibri" w:hAnsi="Calibri" w:cs="Arial"/>
          <w:b/>
        </w:rPr>
      </w:pPr>
    </w:p>
    <w:p w:rsidR="00F21F16" w:rsidRPr="00883B27" w:rsidRDefault="00F21F16" w:rsidP="00184404">
      <w:pPr>
        <w:tabs>
          <w:tab w:val="left" w:pos="735"/>
        </w:tabs>
        <w:spacing w:line="100" w:lineRule="atLeast"/>
        <w:jc w:val="both"/>
        <w:rPr>
          <w:rFonts w:ascii="Calibri" w:eastAsia="Calibri" w:hAnsi="Calibri" w:cs="Arial"/>
          <w:b/>
        </w:rPr>
      </w:pPr>
      <w:r w:rsidRPr="00883B27">
        <w:rPr>
          <w:rFonts w:ascii="Calibri" w:eastAsia="Calibri" w:hAnsi="Calibri" w:cs="Arial"/>
          <w:b/>
        </w:rPr>
        <w:t>Praćenje i mjerenje kvalitete o</w:t>
      </w:r>
      <w:r w:rsidR="000E5909" w:rsidRPr="00883B27">
        <w:rPr>
          <w:rFonts w:ascii="Calibri" w:eastAsia="Calibri" w:hAnsi="Calibri" w:cs="Arial"/>
          <w:b/>
        </w:rPr>
        <w:t>tpadn</w:t>
      </w:r>
      <w:r w:rsidRPr="00883B27">
        <w:rPr>
          <w:rFonts w:ascii="Calibri" w:eastAsia="Calibri" w:hAnsi="Calibri" w:cs="Arial"/>
          <w:b/>
        </w:rPr>
        <w:t>ih voda</w:t>
      </w:r>
    </w:p>
    <w:p w:rsidR="00F21F16" w:rsidRPr="00883B27" w:rsidRDefault="00F21F16" w:rsidP="00184404">
      <w:pPr>
        <w:tabs>
          <w:tab w:val="left" w:pos="735"/>
        </w:tabs>
        <w:spacing w:line="100" w:lineRule="atLeast"/>
        <w:jc w:val="both"/>
        <w:rPr>
          <w:rFonts w:ascii="Calibri" w:eastAsia="Calibri" w:hAnsi="Calibri" w:cs="Arial"/>
        </w:rPr>
      </w:pPr>
    </w:p>
    <w:p w:rsidR="000E5909" w:rsidRPr="00883B27" w:rsidRDefault="009F0112" w:rsidP="00184404">
      <w:pPr>
        <w:tabs>
          <w:tab w:val="left" w:pos="735"/>
        </w:tabs>
        <w:spacing w:line="100" w:lineRule="atLeast"/>
        <w:jc w:val="both"/>
        <w:rPr>
          <w:rFonts w:ascii="Calibri" w:eastAsia="Calibri" w:hAnsi="Calibri" w:cs="Arial"/>
        </w:rPr>
      </w:pPr>
      <w:r w:rsidRPr="00883B27">
        <w:rPr>
          <w:rFonts w:ascii="Calibri" w:eastAsia="Calibri" w:hAnsi="Calibri" w:cs="Arial"/>
        </w:rPr>
        <w:t>Tijekom 201</w:t>
      </w:r>
      <w:r w:rsidR="00F21F16" w:rsidRPr="00883B27">
        <w:rPr>
          <w:rFonts w:ascii="Calibri" w:eastAsia="Calibri" w:hAnsi="Calibri" w:cs="Arial"/>
        </w:rPr>
        <w:t>8</w:t>
      </w:r>
      <w:r w:rsidR="000E5909" w:rsidRPr="00883B27">
        <w:rPr>
          <w:rFonts w:ascii="Calibri" w:eastAsia="Calibri" w:hAnsi="Calibri" w:cs="Arial"/>
        </w:rPr>
        <w:t xml:space="preserve">. godine se provodio redovan nadzor kvalitete otpadnih voda u skladu s </w:t>
      </w:r>
      <w:r w:rsidR="003F5E2B" w:rsidRPr="00883B27">
        <w:rPr>
          <w:rFonts w:ascii="Calibri" w:eastAsia="Calibri" w:hAnsi="Calibri" w:cs="Arial"/>
        </w:rPr>
        <w:t>R</w:t>
      </w:r>
      <w:r w:rsidR="000E5909" w:rsidRPr="00883B27">
        <w:rPr>
          <w:rFonts w:ascii="Calibri" w:eastAsia="Calibri" w:hAnsi="Calibri" w:cs="Arial"/>
        </w:rPr>
        <w:t xml:space="preserve">ješenjem o objedinjenim uvjetima zaštite okoliša na ispustima u potok </w:t>
      </w:r>
      <w:proofErr w:type="spellStart"/>
      <w:r w:rsidR="000E5909" w:rsidRPr="00883B27">
        <w:rPr>
          <w:rFonts w:ascii="Calibri" w:eastAsia="Calibri" w:hAnsi="Calibri" w:cs="Arial"/>
        </w:rPr>
        <w:t>Jastrebicu</w:t>
      </w:r>
      <w:proofErr w:type="spellEnd"/>
      <w:r w:rsidR="000E5909" w:rsidRPr="00883B27">
        <w:rPr>
          <w:rFonts w:ascii="Calibri" w:eastAsia="Calibri" w:hAnsi="Calibri" w:cs="Arial"/>
        </w:rPr>
        <w:t xml:space="preserve"> i Jelav.</w:t>
      </w:r>
      <w:r w:rsidR="00184404" w:rsidRPr="00883B27">
        <w:rPr>
          <w:rFonts w:ascii="Calibri" w:eastAsia="Calibri" w:hAnsi="Calibri" w:cs="Arial"/>
        </w:rPr>
        <w:t xml:space="preserve"> </w:t>
      </w:r>
      <w:r w:rsidR="000E5909" w:rsidRPr="00883B27">
        <w:rPr>
          <w:rFonts w:ascii="Calibri" w:eastAsia="Calibri" w:hAnsi="Calibri" w:cs="Arial"/>
        </w:rPr>
        <w:t>Izmjerene vrijednosti su ispod granični</w:t>
      </w:r>
      <w:r w:rsidR="00184404" w:rsidRPr="00883B27">
        <w:rPr>
          <w:rFonts w:ascii="Calibri" w:eastAsia="Calibri" w:hAnsi="Calibri" w:cs="Arial"/>
        </w:rPr>
        <w:t>h</w:t>
      </w:r>
      <w:r w:rsidR="000E5909" w:rsidRPr="00883B27">
        <w:rPr>
          <w:rFonts w:ascii="Calibri" w:eastAsia="Calibri" w:hAnsi="Calibri" w:cs="Arial"/>
        </w:rPr>
        <w:t xml:space="preserve"> vrijednosti emisija u vodu.</w:t>
      </w:r>
    </w:p>
    <w:p w:rsidR="008F2161" w:rsidRPr="00883B27" w:rsidRDefault="008F2161" w:rsidP="00184404">
      <w:pPr>
        <w:tabs>
          <w:tab w:val="left" w:pos="735"/>
        </w:tabs>
        <w:spacing w:line="100" w:lineRule="atLeast"/>
        <w:jc w:val="both"/>
        <w:rPr>
          <w:rFonts w:ascii="Calibri" w:eastAsia="Calibri" w:hAnsi="Calibri" w:cs="Arial"/>
          <w:b/>
        </w:rPr>
      </w:pPr>
    </w:p>
    <w:p w:rsidR="00883B27" w:rsidRPr="00883B27" w:rsidRDefault="00883B27" w:rsidP="00883B27">
      <w:pPr>
        <w:tabs>
          <w:tab w:val="left" w:pos="735"/>
        </w:tabs>
        <w:spacing w:line="100" w:lineRule="atLeast"/>
        <w:jc w:val="both"/>
        <w:rPr>
          <w:rFonts w:ascii="Calibri" w:eastAsia="Calibri" w:hAnsi="Calibri" w:cs="Arial"/>
          <w:b/>
        </w:rPr>
      </w:pPr>
      <w:bookmarkStart w:id="0" w:name="_GoBack"/>
      <w:bookmarkEnd w:id="0"/>
      <w:r w:rsidRPr="00883B27">
        <w:rPr>
          <w:rFonts w:ascii="Calibri" w:eastAsia="Calibri" w:hAnsi="Calibri" w:cs="Arial"/>
          <w:b/>
        </w:rPr>
        <w:t>Komunikacija sa zainteresiranim stranama</w:t>
      </w:r>
    </w:p>
    <w:p w:rsidR="00883B27" w:rsidRPr="00883B27" w:rsidRDefault="00883B27" w:rsidP="00883B27">
      <w:pPr>
        <w:tabs>
          <w:tab w:val="left" w:pos="735"/>
        </w:tabs>
        <w:spacing w:line="100" w:lineRule="atLeast"/>
        <w:jc w:val="both"/>
        <w:rPr>
          <w:rFonts w:asciiTheme="minorHAnsi" w:eastAsia="Calibri" w:hAnsiTheme="minorHAnsi" w:cs="Arial"/>
        </w:rPr>
      </w:pPr>
    </w:p>
    <w:p w:rsidR="00883B27" w:rsidRPr="00883B27" w:rsidRDefault="00883B27" w:rsidP="00883B27">
      <w:pPr>
        <w:tabs>
          <w:tab w:val="left" w:pos="735"/>
        </w:tabs>
        <w:spacing w:line="100" w:lineRule="atLeast"/>
        <w:jc w:val="both"/>
        <w:rPr>
          <w:rFonts w:asciiTheme="minorHAnsi" w:eastAsia="Calibri" w:hAnsiTheme="minorHAnsi" w:cs="Arial"/>
        </w:rPr>
      </w:pPr>
      <w:r w:rsidRPr="00883B27">
        <w:rPr>
          <w:rFonts w:asciiTheme="minorHAnsi" w:eastAsia="Calibri" w:hAnsiTheme="minorHAnsi" w:cs="Arial"/>
        </w:rPr>
        <w:t>Tijekom 2018. u sklopu koordiniranog inspekcijskog nadzora Organizacije proveden je nadzor od strane inspekcija: inspekcije zaštite okoliša, vodopravne inspekcije, sanitarne inspekcije i drugih inspektora</w:t>
      </w:r>
      <w:r w:rsidRPr="00883B27">
        <w:rPr>
          <w:rFonts w:asciiTheme="minorHAnsi" w:hAnsiTheme="minorHAnsi"/>
        </w:rPr>
        <w:t>, i</w:t>
      </w:r>
      <w:r w:rsidRPr="00883B27">
        <w:rPr>
          <w:rFonts w:asciiTheme="minorHAnsi" w:eastAsia="Calibri" w:hAnsiTheme="minorHAnsi" w:cs="Arial"/>
        </w:rPr>
        <w:t>nspekcije zaštite na radu, inspekcije opreme pod tlakom, inspekcije zaštite od požara te inspekcije rudarstva.</w:t>
      </w:r>
      <w:r w:rsidRPr="00883B27">
        <w:t xml:space="preserve"> </w:t>
      </w:r>
      <w:r w:rsidRPr="00883B27">
        <w:rPr>
          <w:rFonts w:asciiTheme="minorHAnsi" w:eastAsia="Calibri" w:hAnsiTheme="minorHAnsi" w:cs="Arial"/>
        </w:rPr>
        <w:t>Iz nadzora nisu proizašle nikakve primjedbe.</w:t>
      </w:r>
    </w:p>
    <w:p w:rsidR="00883B27" w:rsidRPr="00883B27" w:rsidRDefault="00883B27" w:rsidP="00883B27">
      <w:pPr>
        <w:tabs>
          <w:tab w:val="left" w:pos="735"/>
        </w:tabs>
        <w:spacing w:line="100" w:lineRule="atLeast"/>
        <w:jc w:val="both"/>
        <w:rPr>
          <w:rFonts w:ascii="Calibri" w:eastAsia="Calibri" w:hAnsi="Calibri" w:cs="Arial"/>
        </w:rPr>
      </w:pPr>
    </w:p>
    <w:p w:rsidR="00883B27" w:rsidRDefault="00883B27" w:rsidP="00883B27">
      <w:pPr>
        <w:tabs>
          <w:tab w:val="left" w:pos="735"/>
        </w:tabs>
        <w:spacing w:line="100" w:lineRule="atLeast"/>
        <w:jc w:val="both"/>
        <w:rPr>
          <w:rFonts w:ascii="Calibri" w:eastAsia="Calibri" w:hAnsi="Calibri" w:cs="Arial"/>
        </w:rPr>
      </w:pPr>
      <w:r w:rsidRPr="00883B27">
        <w:rPr>
          <w:rFonts w:ascii="Calibri" w:eastAsia="Calibri" w:hAnsi="Calibri" w:cs="Arial"/>
        </w:rPr>
        <w:t>Kao Organizacija otvoreni smo za stručne posjete i obilaske  tvornice od strane studenata, učenika i djece predškolskog uzrasta te ostalih zainteresiranih grupa, a redovito surađujemo  s OŠ Dora Pejačević iz Našica na projektu Eko-škole kroz praćenje aktivnosti u području zaštite okoliša.</w:t>
      </w:r>
    </w:p>
    <w:p w:rsidR="00883B27" w:rsidRPr="00883B27" w:rsidRDefault="00883B27" w:rsidP="00883B27">
      <w:pPr>
        <w:tabs>
          <w:tab w:val="left" w:pos="735"/>
        </w:tabs>
        <w:spacing w:line="100" w:lineRule="atLeast"/>
        <w:jc w:val="both"/>
        <w:rPr>
          <w:rFonts w:ascii="Calibri" w:eastAsia="Calibri" w:hAnsi="Calibri" w:cs="Arial"/>
        </w:rPr>
      </w:pPr>
    </w:p>
    <w:p w:rsidR="00883B27" w:rsidRPr="00883B27" w:rsidRDefault="00883B27" w:rsidP="00883B27">
      <w:pPr>
        <w:tabs>
          <w:tab w:val="left" w:pos="735"/>
        </w:tabs>
        <w:spacing w:line="100" w:lineRule="atLeast"/>
        <w:jc w:val="both"/>
        <w:rPr>
          <w:rFonts w:ascii="Calibri" w:eastAsia="Calibri" w:hAnsi="Calibri" w:cs="Arial"/>
        </w:rPr>
      </w:pPr>
      <w:r w:rsidRPr="00883B27">
        <w:rPr>
          <w:rFonts w:ascii="Calibri" w:eastAsia="Calibri" w:hAnsi="Calibri" w:cs="Arial"/>
        </w:rPr>
        <w:t xml:space="preserve">Također,  tijekom 2018. surađivali smo s DVD Našice/JVP Našice kroz organizaciju pokazne vježbe gašenja požara na postrojenju za RDF i upotrebu izolacijskih (dišnih) aparata, a redovito sudjelujemo na smotrama i susretima na nivou Vatrogasne zajednice Našice u cilju popularizacije rada vatrogasne organizacije sukladno propisima iz zaštite od požara. </w:t>
      </w:r>
    </w:p>
    <w:p w:rsidR="00883B27" w:rsidRPr="00883B27" w:rsidRDefault="00883B27" w:rsidP="00883B27">
      <w:pPr>
        <w:tabs>
          <w:tab w:val="left" w:pos="735"/>
        </w:tabs>
        <w:spacing w:line="100" w:lineRule="atLeast"/>
        <w:jc w:val="both"/>
        <w:rPr>
          <w:rFonts w:ascii="Calibri" w:eastAsia="Calibri" w:hAnsi="Calibri" w:cs="Arial"/>
        </w:rPr>
      </w:pPr>
      <w:r w:rsidRPr="00883B27">
        <w:rPr>
          <w:rFonts w:ascii="Calibri" w:eastAsia="Calibri" w:hAnsi="Calibri" w:cs="Arial"/>
        </w:rPr>
        <w:t>Istaknuli bi našu suradnju s Gradskim društvom Crvenog križa Našica kroz rad tijela istog društva i  organiziranje akcija dobrovoljnog davanja krvi u prostorijama Našicecement d.d..</w:t>
      </w:r>
    </w:p>
    <w:p w:rsidR="00883B27" w:rsidRPr="00883B27" w:rsidRDefault="00883B27" w:rsidP="00E85108">
      <w:pPr>
        <w:tabs>
          <w:tab w:val="left" w:pos="735"/>
        </w:tabs>
        <w:spacing w:line="100" w:lineRule="atLeast"/>
        <w:jc w:val="both"/>
        <w:rPr>
          <w:rFonts w:ascii="Calibri" w:eastAsia="Calibri" w:hAnsi="Calibri" w:cs="Arial"/>
        </w:rPr>
      </w:pPr>
    </w:p>
    <w:sectPr w:rsidR="00883B27" w:rsidRPr="00883B27" w:rsidSect="00960A23">
      <w:footerReference w:type="default" r:id="rId14"/>
      <w:pgSz w:w="11906" w:h="16838"/>
      <w:pgMar w:top="1417" w:right="1417" w:bottom="1417" w:left="1417" w:header="426" w:footer="720"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B8" w:rsidRDefault="002C3DB8" w:rsidP="00125D7E">
      <w:r>
        <w:separator/>
      </w:r>
    </w:p>
  </w:endnote>
  <w:endnote w:type="continuationSeparator" w:id="0">
    <w:p w:rsidR="002C3DB8" w:rsidRDefault="002C3DB8" w:rsidP="0012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DejaVu Sans">
    <w:altName w:val="Arial"/>
    <w:charset w:val="EE"/>
    <w:family w:val="swiss"/>
    <w:pitch w:val="variable"/>
    <w:sig w:usb0="00000000" w:usb1="5200F5FF" w:usb2="00042021" w:usb3="00000000" w:csb0="000001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830" w:rsidRPr="00D17519" w:rsidRDefault="00A70830">
    <w:pPr>
      <w:pStyle w:val="Podnoje"/>
      <w:jc w:val="right"/>
      <w:rPr>
        <w:rFonts w:ascii="Calibri" w:hAnsi="Calibri"/>
        <w:sz w:val="20"/>
        <w:szCs w:val="20"/>
      </w:rPr>
    </w:pPr>
    <w:r w:rsidRPr="00D17519">
      <w:rPr>
        <w:rFonts w:ascii="Calibri" w:hAnsi="Calibri"/>
        <w:sz w:val="20"/>
        <w:szCs w:val="20"/>
      </w:rPr>
      <w:t xml:space="preserve">Stranica | </w:t>
    </w:r>
    <w:r w:rsidRPr="00D17519">
      <w:rPr>
        <w:rFonts w:ascii="Calibri" w:hAnsi="Calibri"/>
        <w:sz w:val="20"/>
        <w:szCs w:val="20"/>
      </w:rPr>
      <w:fldChar w:fldCharType="begin"/>
    </w:r>
    <w:r w:rsidRPr="00D17519">
      <w:rPr>
        <w:rFonts w:ascii="Calibri" w:hAnsi="Calibri"/>
        <w:sz w:val="20"/>
        <w:szCs w:val="20"/>
      </w:rPr>
      <w:instrText xml:space="preserve"> PAGE   \* MERGEFORMAT </w:instrText>
    </w:r>
    <w:r w:rsidRPr="00D17519">
      <w:rPr>
        <w:rFonts w:ascii="Calibri" w:hAnsi="Calibri"/>
        <w:sz w:val="20"/>
        <w:szCs w:val="20"/>
      </w:rPr>
      <w:fldChar w:fldCharType="separate"/>
    </w:r>
    <w:r w:rsidR="00993FA7">
      <w:rPr>
        <w:rFonts w:ascii="Calibri" w:hAnsi="Calibri"/>
        <w:noProof/>
        <w:sz w:val="20"/>
        <w:szCs w:val="20"/>
      </w:rPr>
      <w:t>7</w:t>
    </w:r>
    <w:r w:rsidRPr="00D17519">
      <w:rPr>
        <w:rFonts w:ascii="Calibri" w:hAnsi="Calibri"/>
        <w:sz w:val="20"/>
        <w:szCs w:val="20"/>
      </w:rPr>
      <w:fldChar w:fldCharType="end"/>
    </w:r>
    <w:r w:rsidRPr="00D17519">
      <w:rPr>
        <w:rFonts w:ascii="Calibri" w:hAnsi="Calibri"/>
        <w:sz w:val="20"/>
        <w:szCs w:val="20"/>
      </w:rPr>
      <w:t xml:space="preserve"> </w:t>
    </w:r>
  </w:p>
  <w:p w:rsidR="00A70830" w:rsidRDefault="00A7083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B8" w:rsidRDefault="002C3DB8" w:rsidP="00125D7E">
      <w:r>
        <w:separator/>
      </w:r>
    </w:p>
  </w:footnote>
  <w:footnote w:type="continuationSeparator" w:id="0">
    <w:p w:rsidR="002C3DB8" w:rsidRDefault="002C3DB8" w:rsidP="00125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224283A"/>
    <w:name w:val="WW8Num3"/>
    <w:lvl w:ilvl="0">
      <w:start w:val="1"/>
      <w:numFmt w:val="upperRoman"/>
      <w:lvlText w:val="%1."/>
      <w:lvlJc w:val="left"/>
      <w:pPr>
        <w:tabs>
          <w:tab w:val="num" w:pos="0"/>
        </w:tabs>
        <w:ind w:left="720" w:hanging="720"/>
      </w:pPr>
      <w:rPr>
        <w:rFonts w:ascii="Times New Roman" w:hAnsi="Times New Roman" w:cs="Times New Roman" w:hint="default"/>
        <w:b/>
      </w:rPr>
    </w:lvl>
    <w:lvl w:ilvl="1">
      <w:start w:val="1"/>
      <w:numFmt w:val="lowerLetter"/>
      <w:lvlText w:val="%2."/>
      <w:lvlJc w:val="left"/>
      <w:pPr>
        <w:tabs>
          <w:tab w:val="num" w:pos="0"/>
        </w:tabs>
        <w:ind w:left="371" w:hanging="360"/>
      </w:pPr>
    </w:lvl>
    <w:lvl w:ilvl="2">
      <w:start w:val="1"/>
      <w:numFmt w:val="lowerRoman"/>
      <w:lvlText w:val="%3."/>
      <w:lvlJc w:val="right"/>
      <w:pPr>
        <w:tabs>
          <w:tab w:val="num" w:pos="0"/>
        </w:tabs>
        <w:ind w:left="1091" w:hanging="180"/>
      </w:pPr>
    </w:lvl>
    <w:lvl w:ilvl="3">
      <w:start w:val="1"/>
      <w:numFmt w:val="decimal"/>
      <w:lvlText w:val="%4."/>
      <w:lvlJc w:val="left"/>
      <w:pPr>
        <w:tabs>
          <w:tab w:val="num" w:pos="0"/>
        </w:tabs>
        <w:ind w:left="1811" w:hanging="360"/>
      </w:pPr>
    </w:lvl>
    <w:lvl w:ilvl="4">
      <w:start w:val="1"/>
      <w:numFmt w:val="lowerLetter"/>
      <w:lvlText w:val="%5."/>
      <w:lvlJc w:val="left"/>
      <w:pPr>
        <w:tabs>
          <w:tab w:val="num" w:pos="0"/>
        </w:tabs>
        <w:ind w:left="2531" w:hanging="360"/>
      </w:pPr>
    </w:lvl>
    <w:lvl w:ilvl="5">
      <w:start w:val="1"/>
      <w:numFmt w:val="lowerRoman"/>
      <w:lvlText w:val="%6."/>
      <w:lvlJc w:val="right"/>
      <w:pPr>
        <w:tabs>
          <w:tab w:val="num" w:pos="0"/>
        </w:tabs>
        <w:ind w:left="3251" w:hanging="180"/>
      </w:pPr>
    </w:lvl>
    <w:lvl w:ilvl="6">
      <w:start w:val="1"/>
      <w:numFmt w:val="decimal"/>
      <w:lvlText w:val="%7."/>
      <w:lvlJc w:val="left"/>
      <w:pPr>
        <w:tabs>
          <w:tab w:val="num" w:pos="0"/>
        </w:tabs>
        <w:ind w:left="3971" w:hanging="360"/>
      </w:pPr>
    </w:lvl>
    <w:lvl w:ilvl="7">
      <w:start w:val="1"/>
      <w:numFmt w:val="lowerLetter"/>
      <w:lvlText w:val="%8."/>
      <w:lvlJc w:val="left"/>
      <w:pPr>
        <w:tabs>
          <w:tab w:val="num" w:pos="0"/>
        </w:tabs>
        <w:ind w:left="4691" w:hanging="360"/>
      </w:pPr>
    </w:lvl>
    <w:lvl w:ilvl="8">
      <w:start w:val="1"/>
      <w:numFmt w:val="lowerRoman"/>
      <w:lvlText w:val="%9."/>
      <w:lvlJc w:val="right"/>
      <w:pPr>
        <w:tabs>
          <w:tab w:val="num" w:pos="0"/>
        </w:tabs>
        <w:ind w:left="5411" w:hanging="180"/>
      </w:pPr>
    </w:lvl>
  </w:abstractNum>
  <w:abstractNum w:abstractNumId="1">
    <w:nsid w:val="02FD4776"/>
    <w:multiLevelType w:val="hybridMultilevel"/>
    <w:tmpl w:val="8F9CDA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6A2853"/>
    <w:multiLevelType w:val="hybridMultilevel"/>
    <w:tmpl w:val="45264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84B58B4"/>
    <w:multiLevelType w:val="hybridMultilevel"/>
    <w:tmpl w:val="1A4C38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CA18A1"/>
    <w:multiLevelType w:val="hybridMultilevel"/>
    <w:tmpl w:val="10562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E661C8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D940FB"/>
    <w:multiLevelType w:val="hybridMultilevel"/>
    <w:tmpl w:val="2D800F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7D75235"/>
    <w:multiLevelType w:val="multilevel"/>
    <w:tmpl w:val="153C037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22B0B96"/>
    <w:multiLevelType w:val="hybridMultilevel"/>
    <w:tmpl w:val="68A4DA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E147367"/>
    <w:multiLevelType w:val="hybridMultilevel"/>
    <w:tmpl w:val="8132CD9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7CE186A"/>
    <w:multiLevelType w:val="hybridMultilevel"/>
    <w:tmpl w:val="C20E20F2"/>
    <w:lvl w:ilvl="0" w:tplc="671655C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37FC0058"/>
    <w:multiLevelType w:val="hybridMultilevel"/>
    <w:tmpl w:val="9F6A28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8D46CB9"/>
    <w:multiLevelType w:val="hybridMultilevel"/>
    <w:tmpl w:val="8BA004BE"/>
    <w:lvl w:ilvl="0" w:tplc="1D94FCA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0A95ED5"/>
    <w:multiLevelType w:val="multilevel"/>
    <w:tmpl w:val="04090027"/>
    <w:lvl w:ilvl="0">
      <w:start w:val="1"/>
      <w:numFmt w:val="upperRoman"/>
      <w:pStyle w:val="Naslov1"/>
      <w:lvlText w:val="%1."/>
      <w:lvlJc w:val="left"/>
      <w:pPr>
        <w:ind w:left="0" w:firstLine="0"/>
      </w:pPr>
    </w:lvl>
    <w:lvl w:ilvl="1">
      <w:start w:val="1"/>
      <w:numFmt w:val="upperLetter"/>
      <w:pStyle w:val="Naslov2"/>
      <w:lvlText w:val="%2."/>
      <w:lvlJc w:val="left"/>
      <w:pPr>
        <w:ind w:left="720" w:firstLine="0"/>
      </w:pPr>
    </w:lvl>
    <w:lvl w:ilvl="2">
      <w:start w:val="1"/>
      <w:numFmt w:val="decimal"/>
      <w:pStyle w:val="Naslov3"/>
      <w:lvlText w:val="%3."/>
      <w:lvlJc w:val="left"/>
      <w:pPr>
        <w:ind w:left="0" w:firstLine="0"/>
      </w:pPr>
    </w:lvl>
    <w:lvl w:ilvl="3">
      <w:start w:val="1"/>
      <w:numFmt w:val="lowerLetter"/>
      <w:pStyle w:val="Naslov4"/>
      <w:lvlText w:val="%4)"/>
      <w:lvlJc w:val="left"/>
      <w:pPr>
        <w:ind w:left="2160" w:firstLine="0"/>
      </w:pPr>
    </w:lvl>
    <w:lvl w:ilvl="4">
      <w:start w:val="1"/>
      <w:numFmt w:val="decimal"/>
      <w:pStyle w:val="Naslov5"/>
      <w:lvlText w:val="(%5)"/>
      <w:lvlJc w:val="left"/>
      <w:pPr>
        <w:ind w:left="2880" w:firstLine="0"/>
      </w:pPr>
    </w:lvl>
    <w:lvl w:ilvl="5">
      <w:start w:val="1"/>
      <w:numFmt w:val="lowerLetter"/>
      <w:pStyle w:val="Naslov6"/>
      <w:lvlText w:val="(%6)"/>
      <w:lvlJc w:val="left"/>
      <w:pPr>
        <w:ind w:left="3600" w:firstLine="0"/>
      </w:pPr>
    </w:lvl>
    <w:lvl w:ilvl="6">
      <w:start w:val="1"/>
      <w:numFmt w:val="lowerRoman"/>
      <w:pStyle w:val="Naslov7"/>
      <w:lvlText w:val="(%7)"/>
      <w:lvlJc w:val="left"/>
      <w:pPr>
        <w:ind w:left="4320" w:firstLine="0"/>
      </w:pPr>
    </w:lvl>
    <w:lvl w:ilvl="7">
      <w:start w:val="1"/>
      <w:numFmt w:val="lowerLetter"/>
      <w:pStyle w:val="Naslov8"/>
      <w:lvlText w:val="(%8)"/>
      <w:lvlJc w:val="left"/>
      <w:pPr>
        <w:ind w:left="5040" w:firstLine="0"/>
      </w:pPr>
    </w:lvl>
    <w:lvl w:ilvl="8">
      <w:start w:val="1"/>
      <w:numFmt w:val="lowerRoman"/>
      <w:pStyle w:val="Naslov9"/>
      <w:lvlText w:val="(%9)"/>
      <w:lvlJc w:val="left"/>
      <w:pPr>
        <w:ind w:left="5760" w:firstLine="0"/>
      </w:pPr>
    </w:lvl>
  </w:abstractNum>
  <w:abstractNum w:abstractNumId="14">
    <w:nsid w:val="495D29C2"/>
    <w:multiLevelType w:val="hybridMultilevel"/>
    <w:tmpl w:val="4A3681A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CB91B6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B40095"/>
    <w:multiLevelType w:val="hybridMultilevel"/>
    <w:tmpl w:val="1444D6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39D54D8"/>
    <w:multiLevelType w:val="hybridMultilevel"/>
    <w:tmpl w:val="F77019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6B633F7"/>
    <w:multiLevelType w:val="multilevel"/>
    <w:tmpl w:val="F0884952"/>
    <w:lvl w:ilvl="0">
      <w:start w:val="7"/>
      <w:numFmt w:val="decimal"/>
      <w:lvlText w:val="%1."/>
      <w:lvlJc w:val="left"/>
      <w:pPr>
        <w:ind w:left="390" w:hanging="390"/>
      </w:pPr>
      <w:rPr>
        <w:rFonts w:hint="default"/>
        <w:sz w:val="28"/>
        <w:szCs w:val="28"/>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abstractNum w:abstractNumId="19">
    <w:nsid w:val="79157CE9"/>
    <w:multiLevelType w:val="hybridMultilevel"/>
    <w:tmpl w:val="02888968"/>
    <w:lvl w:ilvl="0" w:tplc="4FF4BC2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EF66E4C"/>
    <w:multiLevelType w:val="hybridMultilevel"/>
    <w:tmpl w:val="45C4D9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FBA59C8"/>
    <w:multiLevelType w:val="hybridMultilevel"/>
    <w:tmpl w:val="F46202C2"/>
    <w:lvl w:ilvl="0" w:tplc="041A0001">
      <w:start w:val="1"/>
      <w:numFmt w:val="bullet"/>
      <w:lvlText w:val=""/>
      <w:lvlJc w:val="left"/>
      <w:pPr>
        <w:ind w:left="1065" w:hanging="705"/>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7"/>
  </w:num>
  <w:num w:numId="3">
    <w:abstractNumId w:val="3"/>
  </w:num>
  <w:num w:numId="4">
    <w:abstractNumId w:val="19"/>
  </w:num>
  <w:num w:numId="5">
    <w:abstractNumId w:val="13"/>
  </w:num>
  <w:num w:numId="6">
    <w:abstractNumId w:val="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8"/>
  </w:num>
  <w:num w:numId="10">
    <w:abstractNumId w:val="8"/>
  </w:num>
  <w:num w:numId="11">
    <w:abstractNumId w:val="16"/>
  </w:num>
  <w:num w:numId="12">
    <w:abstractNumId w:val="11"/>
  </w:num>
  <w:num w:numId="13">
    <w:abstractNumId w:val="1"/>
  </w:num>
  <w:num w:numId="14">
    <w:abstractNumId w:val="15"/>
  </w:num>
  <w:num w:numId="15">
    <w:abstractNumId w:val="5"/>
  </w:num>
  <w:num w:numId="16">
    <w:abstractNumId w:val="14"/>
  </w:num>
  <w:num w:numId="17">
    <w:abstractNumId w:val="10"/>
  </w:num>
  <w:num w:numId="18">
    <w:abstractNumId w:val="7"/>
  </w:num>
  <w:num w:numId="19">
    <w:abstractNumId w:val="12"/>
  </w:num>
  <w:num w:numId="20">
    <w:abstractNumId w:val="9"/>
  </w:num>
  <w:num w:numId="21">
    <w:abstractNumId w:val="6"/>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EB"/>
    <w:rsid w:val="0001612D"/>
    <w:rsid w:val="00017917"/>
    <w:rsid w:val="00023718"/>
    <w:rsid w:val="00026B65"/>
    <w:rsid w:val="00032393"/>
    <w:rsid w:val="00034EB3"/>
    <w:rsid w:val="00041D6A"/>
    <w:rsid w:val="00044469"/>
    <w:rsid w:val="00044F45"/>
    <w:rsid w:val="000535BF"/>
    <w:rsid w:val="00061E5E"/>
    <w:rsid w:val="00070709"/>
    <w:rsid w:val="0007269C"/>
    <w:rsid w:val="00076E77"/>
    <w:rsid w:val="00081E5C"/>
    <w:rsid w:val="00082E5D"/>
    <w:rsid w:val="000862C3"/>
    <w:rsid w:val="00087233"/>
    <w:rsid w:val="00087F83"/>
    <w:rsid w:val="000A1CD1"/>
    <w:rsid w:val="000A7F8D"/>
    <w:rsid w:val="000A7F9F"/>
    <w:rsid w:val="000B1A7A"/>
    <w:rsid w:val="000B2823"/>
    <w:rsid w:val="000B337B"/>
    <w:rsid w:val="000B3C2A"/>
    <w:rsid w:val="000B545B"/>
    <w:rsid w:val="000B5FAF"/>
    <w:rsid w:val="000C6F5C"/>
    <w:rsid w:val="000C75BC"/>
    <w:rsid w:val="000D1442"/>
    <w:rsid w:val="000D15F3"/>
    <w:rsid w:val="000D17D2"/>
    <w:rsid w:val="000D5A54"/>
    <w:rsid w:val="000D64D5"/>
    <w:rsid w:val="000D69D1"/>
    <w:rsid w:val="000E5909"/>
    <w:rsid w:val="000F398F"/>
    <w:rsid w:val="000F51FF"/>
    <w:rsid w:val="000F5704"/>
    <w:rsid w:val="000F756F"/>
    <w:rsid w:val="00114791"/>
    <w:rsid w:val="0012159D"/>
    <w:rsid w:val="00125D7E"/>
    <w:rsid w:val="00126C6E"/>
    <w:rsid w:val="0012754E"/>
    <w:rsid w:val="00131BF2"/>
    <w:rsid w:val="00134B73"/>
    <w:rsid w:val="0014106F"/>
    <w:rsid w:val="00141502"/>
    <w:rsid w:val="00141BB1"/>
    <w:rsid w:val="00146CD3"/>
    <w:rsid w:val="00151242"/>
    <w:rsid w:val="001524E7"/>
    <w:rsid w:val="0015579B"/>
    <w:rsid w:val="00155AE3"/>
    <w:rsid w:val="0018253E"/>
    <w:rsid w:val="0018281D"/>
    <w:rsid w:val="00184404"/>
    <w:rsid w:val="00186232"/>
    <w:rsid w:val="00190E5A"/>
    <w:rsid w:val="001947A5"/>
    <w:rsid w:val="001958D8"/>
    <w:rsid w:val="001A23CB"/>
    <w:rsid w:val="001A24CB"/>
    <w:rsid w:val="001A2672"/>
    <w:rsid w:val="001B39D4"/>
    <w:rsid w:val="001C0B33"/>
    <w:rsid w:val="001C43CC"/>
    <w:rsid w:val="001D0A51"/>
    <w:rsid w:val="001D1C1B"/>
    <w:rsid w:val="001D259A"/>
    <w:rsid w:val="001D3A3C"/>
    <w:rsid w:val="001D5584"/>
    <w:rsid w:val="001D6A11"/>
    <w:rsid w:val="001E40D7"/>
    <w:rsid w:val="001E42D6"/>
    <w:rsid w:val="001E6DFC"/>
    <w:rsid w:val="001F7086"/>
    <w:rsid w:val="002026BA"/>
    <w:rsid w:val="00207ABF"/>
    <w:rsid w:val="0021010A"/>
    <w:rsid w:val="00216DD5"/>
    <w:rsid w:val="002231A2"/>
    <w:rsid w:val="0022550E"/>
    <w:rsid w:val="002256AF"/>
    <w:rsid w:val="002327CC"/>
    <w:rsid w:val="00237AF4"/>
    <w:rsid w:val="00237CF6"/>
    <w:rsid w:val="00240CED"/>
    <w:rsid w:val="00241489"/>
    <w:rsid w:val="00245A90"/>
    <w:rsid w:val="00253678"/>
    <w:rsid w:val="00257F93"/>
    <w:rsid w:val="00261CA8"/>
    <w:rsid w:val="002625B5"/>
    <w:rsid w:val="00264354"/>
    <w:rsid w:val="00271CEF"/>
    <w:rsid w:val="00273F02"/>
    <w:rsid w:val="00274448"/>
    <w:rsid w:val="00276687"/>
    <w:rsid w:val="00277580"/>
    <w:rsid w:val="00280736"/>
    <w:rsid w:val="00285FD8"/>
    <w:rsid w:val="00286AD1"/>
    <w:rsid w:val="00290EA0"/>
    <w:rsid w:val="002936D6"/>
    <w:rsid w:val="002A4782"/>
    <w:rsid w:val="002A50EE"/>
    <w:rsid w:val="002A63C6"/>
    <w:rsid w:val="002A6D49"/>
    <w:rsid w:val="002B3639"/>
    <w:rsid w:val="002C29A3"/>
    <w:rsid w:val="002C3DB8"/>
    <w:rsid w:val="002C78A9"/>
    <w:rsid w:val="002D0910"/>
    <w:rsid w:val="002D11F7"/>
    <w:rsid w:val="002D240B"/>
    <w:rsid w:val="002D2774"/>
    <w:rsid w:val="002E0767"/>
    <w:rsid w:val="002E16AE"/>
    <w:rsid w:val="002E313E"/>
    <w:rsid w:val="002E3141"/>
    <w:rsid w:val="002E7BC5"/>
    <w:rsid w:val="002F2501"/>
    <w:rsid w:val="002F7AD3"/>
    <w:rsid w:val="003038D2"/>
    <w:rsid w:val="003053AC"/>
    <w:rsid w:val="003060BB"/>
    <w:rsid w:val="00306CC9"/>
    <w:rsid w:val="003111F8"/>
    <w:rsid w:val="0032182B"/>
    <w:rsid w:val="00322E20"/>
    <w:rsid w:val="003231B6"/>
    <w:rsid w:val="00330DCB"/>
    <w:rsid w:val="00331E42"/>
    <w:rsid w:val="00334009"/>
    <w:rsid w:val="0033431A"/>
    <w:rsid w:val="003370E4"/>
    <w:rsid w:val="003402D0"/>
    <w:rsid w:val="0034465A"/>
    <w:rsid w:val="00344B90"/>
    <w:rsid w:val="003471E7"/>
    <w:rsid w:val="0034779F"/>
    <w:rsid w:val="0035720E"/>
    <w:rsid w:val="00360773"/>
    <w:rsid w:val="00360E47"/>
    <w:rsid w:val="00372298"/>
    <w:rsid w:val="00373B2F"/>
    <w:rsid w:val="00375943"/>
    <w:rsid w:val="00375ECC"/>
    <w:rsid w:val="003800AB"/>
    <w:rsid w:val="00382C27"/>
    <w:rsid w:val="00383F22"/>
    <w:rsid w:val="003858AA"/>
    <w:rsid w:val="00387C8E"/>
    <w:rsid w:val="00391E3F"/>
    <w:rsid w:val="00392A5E"/>
    <w:rsid w:val="00395E90"/>
    <w:rsid w:val="003A106D"/>
    <w:rsid w:val="003C5B48"/>
    <w:rsid w:val="003D1B44"/>
    <w:rsid w:val="003D2072"/>
    <w:rsid w:val="003D2323"/>
    <w:rsid w:val="003D30F7"/>
    <w:rsid w:val="003E3D8C"/>
    <w:rsid w:val="003F2639"/>
    <w:rsid w:val="003F5E2B"/>
    <w:rsid w:val="0040725A"/>
    <w:rsid w:val="00413410"/>
    <w:rsid w:val="00415B27"/>
    <w:rsid w:val="004164EC"/>
    <w:rsid w:val="00422FEE"/>
    <w:rsid w:val="00427943"/>
    <w:rsid w:val="00427D00"/>
    <w:rsid w:val="004352E6"/>
    <w:rsid w:val="004411E2"/>
    <w:rsid w:val="00446F03"/>
    <w:rsid w:val="004472EB"/>
    <w:rsid w:val="00455154"/>
    <w:rsid w:val="004554EA"/>
    <w:rsid w:val="004573E7"/>
    <w:rsid w:val="004679F9"/>
    <w:rsid w:val="00475E01"/>
    <w:rsid w:val="00476FD4"/>
    <w:rsid w:val="00481D18"/>
    <w:rsid w:val="004844F9"/>
    <w:rsid w:val="004A7293"/>
    <w:rsid w:val="004A7483"/>
    <w:rsid w:val="004B1F37"/>
    <w:rsid w:val="004C3EAC"/>
    <w:rsid w:val="004C5E29"/>
    <w:rsid w:val="004E15A3"/>
    <w:rsid w:val="004F0727"/>
    <w:rsid w:val="0050031E"/>
    <w:rsid w:val="00517589"/>
    <w:rsid w:val="00520547"/>
    <w:rsid w:val="0052264A"/>
    <w:rsid w:val="00525536"/>
    <w:rsid w:val="00526BC8"/>
    <w:rsid w:val="005276AC"/>
    <w:rsid w:val="005303C4"/>
    <w:rsid w:val="005317D8"/>
    <w:rsid w:val="00540620"/>
    <w:rsid w:val="00546EC5"/>
    <w:rsid w:val="00547758"/>
    <w:rsid w:val="00550D65"/>
    <w:rsid w:val="005517CD"/>
    <w:rsid w:val="00552355"/>
    <w:rsid w:val="00560B4D"/>
    <w:rsid w:val="0057058D"/>
    <w:rsid w:val="00571322"/>
    <w:rsid w:val="00571703"/>
    <w:rsid w:val="00572A6D"/>
    <w:rsid w:val="005734A0"/>
    <w:rsid w:val="00574D35"/>
    <w:rsid w:val="00577F97"/>
    <w:rsid w:val="005863BB"/>
    <w:rsid w:val="00587DCA"/>
    <w:rsid w:val="00590229"/>
    <w:rsid w:val="00593B93"/>
    <w:rsid w:val="00594F13"/>
    <w:rsid w:val="00595127"/>
    <w:rsid w:val="005A3195"/>
    <w:rsid w:val="005A5CE6"/>
    <w:rsid w:val="005A62A8"/>
    <w:rsid w:val="005B26D3"/>
    <w:rsid w:val="005B305E"/>
    <w:rsid w:val="005C2050"/>
    <w:rsid w:val="005C267F"/>
    <w:rsid w:val="005C2D80"/>
    <w:rsid w:val="005C3236"/>
    <w:rsid w:val="005C4C29"/>
    <w:rsid w:val="005C52DE"/>
    <w:rsid w:val="005D0023"/>
    <w:rsid w:val="005D3C6E"/>
    <w:rsid w:val="005E1247"/>
    <w:rsid w:val="005E3779"/>
    <w:rsid w:val="005E661E"/>
    <w:rsid w:val="005E75EF"/>
    <w:rsid w:val="005E7FD6"/>
    <w:rsid w:val="005F0927"/>
    <w:rsid w:val="005F106A"/>
    <w:rsid w:val="005F154D"/>
    <w:rsid w:val="005F2901"/>
    <w:rsid w:val="005F373F"/>
    <w:rsid w:val="00600FB7"/>
    <w:rsid w:val="00613AE6"/>
    <w:rsid w:val="00615CEB"/>
    <w:rsid w:val="0062586D"/>
    <w:rsid w:val="00630849"/>
    <w:rsid w:val="006313EB"/>
    <w:rsid w:val="00631CE9"/>
    <w:rsid w:val="0063370F"/>
    <w:rsid w:val="006351FA"/>
    <w:rsid w:val="00635BAE"/>
    <w:rsid w:val="00650C93"/>
    <w:rsid w:val="006524F0"/>
    <w:rsid w:val="006545CF"/>
    <w:rsid w:val="00656F14"/>
    <w:rsid w:val="00660594"/>
    <w:rsid w:val="0066361C"/>
    <w:rsid w:val="00664BB2"/>
    <w:rsid w:val="006671DB"/>
    <w:rsid w:val="00667778"/>
    <w:rsid w:val="00680818"/>
    <w:rsid w:val="006949F8"/>
    <w:rsid w:val="00696E83"/>
    <w:rsid w:val="0069748A"/>
    <w:rsid w:val="006A0C49"/>
    <w:rsid w:val="006B451D"/>
    <w:rsid w:val="006C186C"/>
    <w:rsid w:val="006C195B"/>
    <w:rsid w:val="006C1CBE"/>
    <w:rsid w:val="006C1EF1"/>
    <w:rsid w:val="006D0E7F"/>
    <w:rsid w:val="006D485F"/>
    <w:rsid w:val="006E11FE"/>
    <w:rsid w:val="006E26E7"/>
    <w:rsid w:val="006E36B3"/>
    <w:rsid w:val="006F7B4E"/>
    <w:rsid w:val="0070469E"/>
    <w:rsid w:val="00706E08"/>
    <w:rsid w:val="00707749"/>
    <w:rsid w:val="00707EFF"/>
    <w:rsid w:val="0071092D"/>
    <w:rsid w:val="00717AE9"/>
    <w:rsid w:val="00721193"/>
    <w:rsid w:val="007308C9"/>
    <w:rsid w:val="00731097"/>
    <w:rsid w:val="00731A2F"/>
    <w:rsid w:val="0073386D"/>
    <w:rsid w:val="00735F6A"/>
    <w:rsid w:val="00737FC3"/>
    <w:rsid w:val="0074045A"/>
    <w:rsid w:val="007438B5"/>
    <w:rsid w:val="00746EB6"/>
    <w:rsid w:val="00756564"/>
    <w:rsid w:val="00763589"/>
    <w:rsid w:val="00771DA1"/>
    <w:rsid w:val="007744E4"/>
    <w:rsid w:val="00775DAB"/>
    <w:rsid w:val="00776484"/>
    <w:rsid w:val="00781C73"/>
    <w:rsid w:val="00785ADD"/>
    <w:rsid w:val="00787456"/>
    <w:rsid w:val="007952DC"/>
    <w:rsid w:val="00797A77"/>
    <w:rsid w:val="007A2F62"/>
    <w:rsid w:val="007A3CCF"/>
    <w:rsid w:val="007A437C"/>
    <w:rsid w:val="007A6213"/>
    <w:rsid w:val="007A6E91"/>
    <w:rsid w:val="007A755F"/>
    <w:rsid w:val="007A7833"/>
    <w:rsid w:val="007D2AEA"/>
    <w:rsid w:val="007D2C0E"/>
    <w:rsid w:val="007D4FA3"/>
    <w:rsid w:val="007E3AB0"/>
    <w:rsid w:val="007E56BD"/>
    <w:rsid w:val="007E65F7"/>
    <w:rsid w:val="007F2369"/>
    <w:rsid w:val="00800754"/>
    <w:rsid w:val="00800EA9"/>
    <w:rsid w:val="008042CF"/>
    <w:rsid w:val="008067CD"/>
    <w:rsid w:val="00821E69"/>
    <w:rsid w:val="008239F4"/>
    <w:rsid w:val="00826387"/>
    <w:rsid w:val="0082788A"/>
    <w:rsid w:val="00833116"/>
    <w:rsid w:val="0083460F"/>
    <w:rsid w:val="00834DD5"/>
    <w:rsid w:val="00836CDF"/>
    <w:rsid w:val="0084113A"/>
    <w:rsid w:val="00847ABC"/>
    <w:rsid w:val="00850A6B"/>
    <w:rsid w:val="0085218B"/>
    <w:rsid w:val="008536AC"/>
    <w:rsid w:val="008574CF"/>
    <w:rsid w:val="0086200B"/>
    <w:rsid w:val="008634B9"/>
    <w:rsid w:val="00872590"/>
    <w:rsid w:val="00874288"/>
    <w:rsid w:val="00882984"/>
    <w:rsid w:val="00883194"/>
    <w:rsid w:val="00883575"/>
    <w:rsid w:val="00883924"/>
    <w:rsid w:val="00883B27"/>
    <w:rsid w:val="008844EF"/>
    <w:rsid w:val="0088766B"/>
    <w:rsid w:val="00893077"/>
    <w:rsid w:val="008939F1"/>
    <w:rsid w:val="00897EB5"/>
    <w:rsid w:val="008A58B4"/>
    <w:rsid w:val="008A7990"/>
    <w:rsid w:val="008A7A09"/>
    <w:rsid w:val="008D1CEB"/>
    <w:rsid w:val="008E0DC3"/>
    <w:rsid w:val="008E33E1"/>
    <w:rsid w:val="008E43A8"/>
    <w:rsid w:val="008E45DF"/>
    <w:rsid w:val="008F2161"/>
    <w:rsid w:val="008F2DA4"/>
    <w:rsid w:val="008F49CF"/>
    <w:rsid w:val="00900954"/>
    <w:rsid w:val="00902FE8"/>
    <w:rsid w:val="00903E39"/>
    <w:rsid w:val="00910593"/>
    <w:rsid w:val="0091200E"/>
    <w:rsid w:val="00922312"/>
    <w:rsid w:val="00926662"/>
    <w:rsid w:val="0093282D"/>
    <w:rsid w:val="009347C9"/>
    <w:rsid w:val="00935EBA"/>
    <w:rsid w:val="00937A40"/>
    <w:rsid w:val="0094515F"/>
    <w:rsid w:val="00945CB0"/>
    <w:rsid w:val="00947D24"/>
    <w:rsid w:val="00951787"/>
    <w:rsid w:val="00951B77"/>
    <w:rsid w:val="00954BB7"/>
    <w:rsid w:val="0095535F"/>
    <w:rsid w:val="00955B4A"/>
    <w:rsid w:val="00956512"/>
    <w:rsid w:val="00960A23"/>
    <w:rsid w:val="00976700"/>
    <w:rsid w:val="00976D53"/>
    <w:rsid w:val="0098221A"/>
    <w:rsid w:val="009907B6"/>
    <w:rsid w:val="009907F4"/>
    <w:rsid w:val="00993FA7"/>
    <w:rsid w:val="00994167"/>
    <w:rsid w:val="00994D50"/>
    <w:rsid w:val="009A6A26"/>
    <w:rsid w:val="009B063C"/>
    <w:rsid w:val="009B3731"/>
    <w:rsid w:val="009B411B"/>
    <w:rsid w:val="009B5C23"/>
    <w:rsid w:val="009B61A7"/>
    <w:rsid w:val="009B6645"/>
    <w:rsid w:val="009B69FD"/>
    <w:rsid w:val="009C0FA5"/>
    <w:rsid w:val="009C1247"/>
    <w:rsid w:val="009D0B98"/>
    <w:rsid w:val="009D183E"/>
    <w:rsid w:val="009D3D33"/>
    <w:rsid w:val="009D3F10"/>
    <w:rsid w:val="009D49F8"/>
    <w:rsid w:val="009E0DE6"/>
    <w:rsid w:val="009E3FF2"/>
    <w:rsid w:val="009E4FEA"/>
    <w:rsid w:val="009F0112"/>
    <w:rsid w:val="009F2922"/>
    <w:rsid w:val="009F500E"/>
    <w:rsid w:val="00A053F8"/>
    <w:rsid w:val="00A1049E"/>
    <w:rsid w:val="00A14660"/>
    <w:rsid w:val="00A15FCD"/>
    <w:rsid w:val="00A20849"/>
    <w:rsid w:val="00A22393"/>
    <w:rsid w:val="00A258AF"/>
    <w:rsid w:val="00A27928"/>
    <w:rsid w:val="00A31425"/>
    <w:rsid w:val="00A31463"/>
    <w:rsid w:val="00A328C4"/>
    <w:rsid w:val="00A3296F"/>
    <w:rsid w:val="00A3337A"/>
    <w:rsid w:val="00A348E7"/>
    <w:rsid w:val="00A35159"/>
    <w:rsid w:val="00A357E4"/>
    <w:rsid w:val="00A37486"/>
    <w:rsid w:val="00A434C2"/>
    <w:rsid w:val="00A45801"/>
    <w:rsid w:val="00A46005"/>
    <w:rsid w:val="00A47A2C"/>
    <w:rsid w:val="00A52392"/>
    <w:rsid w:val="00A54068"/>
    <w:rsid w:val="00A60C13"/>
    <w:rsid w:val="00A61CB9"/>
    <w:rsid w:val="00A62371"/>
    <w:rsid w:val="00A70830"/>
    <w:rsid w:val="00A7479A"/>
    <w:rsid w:val="00A879AC"/>
    <w:rsid w:val="00A900B6"/>
    <w:rsid w:val="00A978D4"/>
    <w:rsid w:val="00AA01B5"/>
    <w:rsid w:val="00AA2C22"/>
    <w:rsid w:val="00AA76B6"/>
    <w:rsid w:val="00AA79F6"/>
    <w:rsid w:val="00AB2DE7"/>
    <w:rsid w:val="00AB6B34"/>
    <w:rsid w:val="00AB7AD6"/>
    <w:rsid w:val="00AB7F25"/>
    <w:rsid w:val="00AC12D8"/>
    <w:rsid w:val="00AC56DE"/>
    <w:rsid w:val="00AD2431"/>
    <w:rsid w:val="00AD422B"/>
    <w:rsid w:val="00AD55D8"/>
    <w:rsid w:val="00AE4413"/>
    <w:rsid w:val="00AE5369"/>
    <w:rsid w:val="00AF0719"/>
    <w:rsid w:val="00B017FE"/>
    <w:rsid w:val="00B03094"/>
    <w:rsid w:val="00B0450F"/>
    <w:rsid w:val="00B1005E"/>
    <w:rsid w:val="00B103A6"/>
    <w:rsid w:val="00B24605"/>
    <w:rsid w:val="00B311A5"/>
    <w:rsid w:val="00B3423B"/>
    <w:rsid w:val="00B401AA"/>
    <w:rsid w:val="00B40D17"/>
    <w:rsid w:val="00B433E5"/>
    <w:rsid w:val="00B45413"/>
    <w:rsid w:val="00B4645F"/>
    <w:rsid w:val="00B65FEE"/>
    <w:rsid w:val="00B67F73"/>
    <w:rsid w:val="00B751F3"/>
    <w:rsid w:val="00B75309"/>
    <w:rsid w:val="00B75F52"/>
    <w:rsid w:val="00B762EC"/>
    <w:rsid w:val="00B80E68"/>
    <w:rsid w:val="00B81403"/>
    <w:rsid w:val="00B862AA"/>
    <w:rsid w:val="00B87A2F"/>
    <w:rsid w:val="00B87F8A"/>
    <w:rsid w:val="00B94A64"/>
    <w:rsid w:val="00BA22EC"/>
    <w:rsid w:val="00BA391D"/>
    <w:rsid w:val="00BA5110"/>
    <w:rsid w:val="00BA6801"/>
    <w:rsid w:val="00BB1FA8"/>
    <w:rsid w:val="00BB304A"/>
    <w:rsid w:val="00BB6053"/>
    <w:rsid w:val="00BC161B"/>
    <w:rsid w:val="00BE6570"/>
    <w:rsid w:val="00BF02B1"/>
    <w:rsid w:val="00BF53AC"/>
    <w:rsid w:val="00C045A3"/>
    <w:rsid w:val="00C075E9"/>
    <w:rsid w:val="00C07C84"/>
    <w:rsid w:val="00C1152F"/>
    <w:rsid w:val="00C160AD"/>
    <w:rsid w:val="00C222EB"/>
    <w:rsid w:val="00C31170"/>
    <w:rsid w:val="00C36F1C"/>
    <w:rsid w:val="00C377D3"/>
    <w:rsid w:val="00C445EE"/>
    <w:rsid w:val="00C45495"/>
    <w:rsid w:val="00C4798B"/>
    <w:rsid w:val="00C56D8B"/>
    <w:rsid w:val="00C60006"/>
    <w:rsid w:val="00C6457A"/>
    <w:rsid w:val="00C8535C"/>
    <w:rsid w:val="00C8672E"/>
    <w:rsid w:val="00C93E41"/>
    <w:rsid w:val="00C960F1"/>
    <w:rsid w:val="00CA51AD"/>
    <w:rsid w:val="00CA5E65"/>
    <w:rsid w:val="00CB1A06"/>
    <w:rsid w:val="00CC32AE"/>
    <w:rsid w:val="00CC687D"/>
    <w:rsid w:val="00CD0EC5"/>
    <w:rsid w:val="00CD518B"/>
    <w:rsid w:val="00CD6AD3"/>
    <w:rsid w:val="00CE048D"/>
    <w:rsid w:val="00CE06D8"/>
    <w:rsid w:val="00CE33DB"/>
    <w:rsid w:val="00CE751E"/>
    <w:rsid w:val="00CF00DE"/>
    <w:rsid w:val="00CF0A2F"/>
    <w:rsid w:val="00CF6639"/>
    <w:rsid w:val="00CF7CB1"/>
    <w:rsid w:val="00D012C2"/>
    <w:rsid w:val="00D032C2"/>
    <w:rsid w:val="00D049BF"/>
    <w:rsid w:val="00D07EFB"/>
    <w:rsid w:val="00D1047C"/>
    <w:rsid w:val="00D1404A"/>
    <w:rsid w:val="00D14280"/>
    <w:rsid w:val="00D14DF3"/>
    <w:rsid w:val="00D17519"/>
    <w:rsid w:val="00D21E98"/>
    <w:rsid w:val="00D338E1"/>
    <w:rsid w:val="00D35F93"/>
    <w:rsid w:val="00D373FE"/>
    <w:rsid w:val="00D42731"/>
    <w:rsid w:val="00D44D88"/>
    <w:rsid w:val="00D45C5B"/>
    <w:rsid w:val="00D52643"/>
    <w:rsid w:val="00D54344"/>
    <w:rsid w:val="00D61FE8"/>
    <w:rsid w:val="00D62928"/>
    <w:rsid w:val="00D65A90"/>
    <w:rsid w:val="00D77256"/>
    <w:rsid w:val="00D871CA"/>
    <w:rsid w:val="00D87940"/>
    <w:rsid w:val="00D916D4"/>
    <w:rsid w:val="00D93DEC"/>
    <w:rsid w:val="00DA0A29"/>
    <w:rsid w:val="00DA174A"/>
    <w:rsid w:val="00DA611F"/>
    <w:rsid w:val="00DA72FF"/>
    <w:rsid w:val="00DA76D0"/>
    <w:rsid w:val="00DB056A"/>
    <w:rsid w:val="00DC250A"/>
    <w:rsid w:val="00DC2A84"/>
    <w:rsid w:val="00DC312C"/>
    <w:rsid w:val="00DC3413"/>
    <w:rsid w:val="00DC3CE2"/>
    <w:rsid w:val="00DC48A5"/>
    <w:rsid w:val="00DC79B9"/>
    <w:rsid w:val="00DD5733"/>
    <w:rsid w:val="00DD5A25"/>
    <w:rsid w:val="00DD6BC0"/>
    <w:rsid w:val="00DE10B3"/>
    <w:rsid w:val="00DE5234"/>
    <w:rsid w:val="00DE53C1"/>
    <w:rsid w:val="00DE753B"/>
    <w:rsid w:val="00E0342C"/>
    <w:rsid w:val="00E04BD7"/>
    <w:rsid w:val="00E17BD6"/>
    <w:rsid w:val="00E211D2"/>
    <w:rsid w:val="00E30770"/>
    <w:rsid w:val="00E406E5"/>
    <w:rsid w:val="00E424B7"/>
    <w:rsid w:val="00E44EDF"/>
    <w:rsid w:val="00E537C4"/>
    <w:rsid w:val="00E67D3C"/>
    <w:rsid w:val="00E74B52"/>
    <w:rsid w:val="00E77617"/>
    <w:rsid w:val="00E81666"/>
    <w:rsid w:val="00E81D31"/>
    <w:rsid w:val="00E81DCA"/>
    <w:rsid w:val="00E82986"/>
    <w:rsid w:val="00E8376E"/>
    <w:rsid w:val="00E85108"/>
    <w:rsid w:val="00E87F58"/>
    <w:rsid w:val="00E918ED"/>
    <w:rsid w:val="00E95621"/>
    <w:rsid w:val="00E9598D"/>
    <w:rsid w:val="00E96047"/>
    <w:rsid w:val="00E97457"/>
    <w:rsid w:val="00EA4837"/>
    <w:rsid w:val="00EB0E2B"/>
    <w:rsid w:val="00EC404D"/>
    <w:rsid w:val="00EC5541"/>
    <w:rsid w:val="00EF005D"/>
    <w:rsid w:val="00EF5E0B"/>
    <w:rsid w:val="00EF6B91"/>
    <w:rsid w:val="00F00160"/>
    <w:rsid w:val="00F04981"/>
    <w:rsid w:val="00F07462"/>
    <w:rsid w:val="00F11E27"/>
    <w:rsid w:val="00F12CDC"/>
    <w:rsid w:val="00F12DCC"/>
    <w:rsid w:val="00F16068"/>
    <w:rsid w:val="00F17622"/>
    <w:rsid w:val="00F20A8A"/>
    <w:rsid w:val="00F21F16"/>
    <w:rsid w:val="00F27F5F"/>
    <w:rsid w:val="00F4210E"/>
    <w:rsid w:val="00F47957"/>
    <w:rsid w:val="00F61419"/>
    <w:rsid w:val="00F62781"/>
    <w:rsid w:val="00F62C19"/>
    <w:rsid w:val="00F64364"/>
    <w:rsid w:val="00F65FAB"/>
    <w:rsid w:val="00F70F1E"/>
    <w:rsid w:val="00F85F33"/>
    <w:rsid w:val="00F96C24"/>
    <w:rsid w:val="00F97ABC"/>
    <w:rsid w:val="00FA290A"/>
    <w:rsid w:val="00FA2CE2"/>
    <w:rsid w:val="00FA2E89"/>
    <w:rsid w:val="00FA3330"/>
    <w:rsid w:val="00FA56E1"/>
    <w:rsid w:val="00FA626B"/>
    <w:rsid w:val="00FB38A8"/>
    <w:rsid w:val="00FB3F8E"/>
    <w:rsid w:val="00FC2F56"/>
    <w:rsid w:val="00FC7BFD"/>
    <w:rsid w:val="00FD2009"/>
    <w:rsid w:val="00FD2FBE"/>
    <w:rsid w:val="00FD554D"/>
    <w:rsid w:val="00FD562D"/>
    <w:rsid w:val="00FD5E9F"/>
    <w:rsid w:val="00FE0DA7"/>
    <w:rsid w:val="00FE3F5E"/>
    <w:rsid w:val="00FE463D"/>
    <w:rsid w:val="00FE74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8C9"/>
    <w:rPr>
      <w:sz w:val="24"/>
      <w:szCs w:val="24"/>
    </w:rPr>
  </w:style>
  <w:style w:type="paragraph" w:styleId="Naslov1">
    <w:name w:val="heading 1"/>
    <w:basedOn w:val="Normal"/>
    <w:next w:val="Normal"/>
    <w:link w:val="Naslov1Char"/>
    <w:qFormat/>
    <w:rsid w:val="00C045A3"/>
    <w:pPr>
      <w:keepNext/>
      <w:numPr>
        <w:numId w:val="5"/>
      </w:numPr>
      <w:spacing w:before="240" w:after="60"/>
      <w:outlineLvl w:val="0"/>
    </w:pPr>
    <w:rPr>
      <w:rFonts w:ascii="Calibri" w:hAnsi="Calibri"/>
      <w:b/>
      <w:bCs/>
      <w:kern w:val="32"/>
      <w:sz w:val="28"/>
      <w:szCs w:val="32"/>
    </w:rPr>
  </w:style>
  <w:style w:type="paragraph" w:styleId="Naslov2">
    <w:name w:val="heading 2"/>
    <w:basedOn w:val="Normal"/>
    <w:next w:val="Normal"/>
    <w:link w:val="Naslov2Char"/>
    <w:unhideWhenUsed/>
    <w:qFormat/>
    <w:rsid w:val="00E9598D"/>
    <w:pPr>
      <w:keepNext/>
      <w:numPr>
        <w:ilvl w:val="1"/>
        <w:numId w:val="5"/>
      </w:numPr>
      <w:spacing w:before="240" w:after="60"/>
      <w:outlineLvl w:val="1"/>
    </w:pPr>
    <w:rPr>
      <w:rFonts w:ascii="Calibri" w:hAnsi="Calibri"/>
      <w:b/>
      <w:bCs/>
      <w:i/>
      <w:iCs/>
      <w:szCs w:val="28"/>
    </w:rPr>
  </w:style>
  <w:style w:type="paragraph" w:styleId="Naslov3">
    <w:name w:val="heading 3"/>
    <w:basedOn w:val="Normal"/>
    <w:next w:val="Normal"/>
    <w:link w:val="Naslov3Char"/>
    <w:unhideWhenUsed/>
    <w:qFormat/>
    <w:rsid w:val="00C045A3"/>
    <w:pPr>
      <w:keepNext/>
      <w:numPr>
        <w:ilvl w:val="2"/>
        <w:numId w:val="5"/>
      </w:numPr>
      <w:spacing w:before="240" w:after="60"/>
      <w:outlineLvl w:val="2"/>
    </w:pPr>
    <w:rPr>
      <w:rFonts w:ascii="Cambria" w:hAnsi="Cambria"/>
      <w:b/>
      <w:bCs/>
      <w:sz w:val="26"/>
      <w:szCs w:val="26"/>
    </w:rPr>
  </w:style>
  <w:style w:type="paragraph" w:styleId="Naslov4">
    <w:name w:val="heading 4"/>
    <w:basedOn w:val="Normal"/>
    <w:next w:val="Normal"/>
    <w:link w:val="Naslov4Char"/>
    <w:semiHidden/>
    <w:unhideWhenUsed/>
    <w:qFormat/>
    <w:rsid w:val="00C045A3"/>
    <w:pPr>
      <w:keepNext/>
      <w:numPr>
        <w:ilvl w:val="3"/>
        <w:numId w:val="5"/>
      </w:numPr>
      <w:spacing w:before="240" w:after="60"/>
      <w:outlineLvl w:val="3"/>
    </w:pPr>
    <w:rPr>
      <w:rFonts w:ascii="Calibri" w:hAnsi="Calibri"/>
      <w:b/>
      <w:bCs/>
      <w:sz w:val="28"/>
      <w:szCs w:val="28"/>
    </w:rPr>
  </w:style>
  <w:style w:type="paragraph" w:styleId="Naslov5">
    <w:name w:val="heading 5"/>
    <w:basedOn w:val="Normal"/>
    <w:next w:val="Normal"/>
    <w:link w:val="Naslov5Char"/>
    <w:semiHidden/>
    <w:unhideWhenUsed/>
    <w:qFormat/>
    <w:rsid w:val="00C045A3"/>
    <w:pPr>
      <w:numPr>
        <w:ilvl w:val="4"/>
        <w:numId w:val="5"/>
      </w:numPr>
      <w:spacing w:before="240" w:after="60"/>
      <w:outlineLvl w:val="4"/>
    </w:pPr>
    <w:rPr>
      <w:rFonts w:ascii="Calibri" w:hAnsi="Calibri"/>
      <w:b/>
      <w:bCs/>
      <w:i/>
      <w:iCs/>
      <w:sz w:val="26"/>
      <w:szCs w:val="26"/>
    </w:rPr>
  </w:style>
  <w:style w:type="paragraph" w:styleId="Naslov6">
    <w:name w:val="heading 6"/>
    <w:basedOn w:val="Normal"/>
    <w:next w:val="Normal"/>
    <w:link w:val="Naslov6Char"/>
    <w:semiHidden/>
    <w:unhideWhenUsed/>
    <w:qFormat/>
    <w:rsid w:val="00C045A3"/>
    <w:pPr>
      <w:numPr>
        <w:ilvl w:val="5"/>
        <w:numId w:val="5"/>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C045A3"/>
    <w:pPr>
      <w:numPr>
        <w:ilvl w:val="6"/>
        <w:numId w:val="5"/>
      </w:numPr>
      <w:spacing w:before="240" w:after="60"/>
      <w:outlineLvl w:val="6"/>
    </w:pPr>
    <w:rPr>
      <w:rFonts w:ascii="Calibri" w:hAnsi="Calibri"/>
    </w:rPr>
  </w:style>
  <w:style w:type="paragraph" w:styleId="Naslov8">
    <w:name w:val="heading 8"/>
    <w:basedOn w:val="Normal"/>
    <w:next w:val="Normal"/>
    <w:link w:val="Naslov8Char"/>
    <w:semiHidden/>
    <w:unhideWhenUsed/>
    <w:qFormat/>
    <w:rsid w:val="00C045A3"/>
    <w:pPr>
      <w:numPr>
        <w:ilvl w:val="7"/>
        <w:numId w:val="5"/>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C045A3"/>
    <w:pPr>
      <w:numPr>
        <w:ilvl w:val="8"/>
        <w:numId w:val="5"/>
      </w:num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rsid w:val="00B311A5"/>
    <w:pPr>
      <w:widowControl w:val="0"/>
      <w:suppressAutoHyphens/>
      <w:spacing w:after="120" w:line="100" w:lineRule="atLeast"/>
    </w:pPr>
    <w:rPr>
      <w:rFonts w:eastAsia="Calibri"/>
      <w:sz w:val="24"/>
      <w:szCs w:val="24"/>
      <w:lang w:eastAsia="zh-CN" w:bidi="hi-IN"/>
    </w:rPr>
  </w:style>
  <w:style w:type="table" w:styleId="Reetkatablice">
    <w:name w:val="Table Grid"/>
    <w:basedOn w:val="Obinatablica"/>
    <w:uiPriority w:val="59"/>
    <w:rsid w:val="000D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8A58B4"/>
    <w:pPr>
      <w:suppressLineNumbers/>
      <w:suppressAutoHyphens/>
      <w:spacing w:line="100" w:lineRule="atLeast"/>
    </w:pPr>
    <w:rPr>
      <w:rFonts w:eastAsia="Calibri"/>
      <w:kern w:val="1"/>
      <w:lang w:eastAsia="zh-CN"/>
    </w:rPr>
  </w:style>
  <w:style w:type="paragraph" w:customStyle="1" w:styleId="ListParagraph1">
    <w:name w:val="List Paragraph1"/>
    <w:basedOn w:val="Normal"/>
    <w:rsid w:val="007F2369"/>
    <w:pPr>
      <w:suppressAutoHyphens/>
      <w:spacing w:after="200" w:line="276" w:lineRule="auto"/>
      <w:ind w:left="720"/>
    </w:pPr>
    <w:rPr>
      <w:rFonts w:ascii="Calibri" w:eastAsia="DejaVu Sans" w:hAnsi="Calibri" w:cs="Calibri"/>
      <w:kern w:val="1"/>
      <w:sz w:val="22"/>
      <w:szCs w:val="22"/>
      <w:lang w:eastAsia="zh-CN"/>
    </w:rPr>
  </w:style>
  <w:style w:type="paragraph" w:styleId="Tekstbalonia">
    <w:name w:val="Balloon Text"/>
    <w:basedOn w:val="Normal"/>
    <w:link w:val="TekstbaloniaChar"/>
    <w:rsid w:val="00667778"/>
    <w:rPr>
      <w:rFonts w:ascii="Tahoma" w:hAnsi="Tahoma"/>
      <w:sz w:val="16"/>
      <w:szCs w:val="16"/>
      <w:lang w:val="x-none" w:eastAsia="x-none"/>
    </w:rPr>
  </w:style>
  <w:style w:type="character" w:customStyle="1" w:styleId="TekstbaloniaChar">
    <w:name w:val="Tekst balončića Char"/>
    <w:link w:val="Tekstbalonia"/>
    <w:rsid w:val="00667778"/>
    <w:rPr>
      <w:rFonts w:ascii="Tahoma" w:hAnsi="Tahoma" w:cs="Tahoma"/>
      <w:sz w:val="16"/>
      <w:szCs w:val="16"/>
    </w:rPr>
  </w:style>
  <w:style w:type="paragraph" w:styleId="Odlomakpopisa">
    <w:name w:val="List Paragraph"/>
    <w:basedOn w:val="Normal"/>
    <w:uiPriority w:val="34"/>
    <w:qFormat/>
    <w:rsid w:val="003C5B48"/>
    <w:pPr>
      <w:ind w:left="708"/>
    </w:pPr>
  </w:style>
  <w:style w:type="paragraph" w:styleId="StandardWeb">
    <w:name w:val="Normal (Web)"/>
    <w:basedOn w:val="Normal"/>
    <w:uiPriority w:val="99"/>
    <w:unhideWhenUsed/>
    <w:rsid w:val="00E77617"/>
    <w:pPr>
      <w:spacing w:after="115"/>
    </w:pPr>
    <w:rPr>
      <w:rFonts w:eastAsia="Calibri"/>
    </w:rPr>
  </w:style>
  <w:style w:type="paragraph" w:customStyle="1" w:styleId="Normal1">
    <w:name w:val="Normal1"/>
    <w:basedOn w:val="Normal"/>
    <w:uiPriority w:val="99"/>
    <w:rsid w:val="006B451D"/>
    <w:rPr>
      <w:rFonts w:eastAsia="Calibri"/>
    </w:rPr>
  </w:style>
  <w:style w:type="character" w:customStyle="1" w:styleId="normalchar">
    <w:name w:val="normal__char"/>
    <w:rsid w:val="006B451D"/>
  </w:style>
  <w:style w:type="paragraph" w:customStyle="1" w:styleId="western">
    <w:name w:val="western"/>
    <w:basedOn w:val="Normal"/>
    <w:rsid w:val="00427D00"/>
    <w:pPr>
      <w:spacing w:after="115" w:line="101" w:lineRule="atLeast"/>
    </w:pPr>
    <w:rPr>
      <w:rFonts w:eastAsia="Calibri"/>
      <w:color w:val="000000"/>
    </w:rPr>
  </w:style>
  <w:style w:type="character" w:customStyle="1" w:styleId="normalcharchar">
    <w:name w:val="normal____char__char"/>
    <w:rsid w:val="00A900B6"/>
  </w:style>
  <w:style w:type="paragraph" w:customStyle="1" w:styleId="obi010dna0020tablica">
    <w:name w:val="obi_010dna_0020tablica"/>
    <w:basedOn w:val="Normal"/>
    <w:uiPriority w:val="99"/>
    <w:semiHidden/>
    <w:rsid w:val="00A900B6"/>
    <w:rPr>
      <w:rFonts w:eastAsia="Calibri"/>
    </w:rPr>
  </w:style>
  <w:style w:type="character" w:customStyle="1" w:styleId="obi010dna0020tablicachar">
    <w:name w:val="obi_010dna_0020tablica__char"/>
    <w:rsid w:val="00A900B6"/>
  </w:style>
  <w:style w:type="paragraph" w:styleId="Bezproreda">
    <w:name w:val="No Spacing"/>
    <w:link w:val="BezproredaChar"/>
    <w:uiPriority w:val="1"/>
    <w:qFormat/>
    <w:rsid w:val="00372298"/>
    <w:rPr>
      <w:rFonts w:ascii="Calibri" w:eastAsia="Calibri" w:hAnsi="Calibri"/>
      <w:sz w:val="22"/>
      <w:szCs w:val="22"/>
      <w:lang w:eastAsia="en-US"/>
    </w:rPr>
  </w:style>
  <w:style w:type="paragraph" w:styleId="Zaglavlje">
    <w:name w:val="header"/>
    <w:basedOn w:val="Normal"/>
    <w:link w:val="ZaglavljeChar"/>
    <w:uiPriority w:val="99"/>
    <w:rsid w:val="00125D7E"/>
    <w:pPr>
      <w:tabs>
        <w:tab w:val="center" w:pos="4513"/>
        <w:tab w:val="right" w:pos="9026"/>
      </w:tabs>
    </w:pPr>
    <w:rPr>
      <w:lang w:val="x-none" w:eastAsia="x-none"/>
    </w:rPr>
  </w:style>
  <w:style w:type="character" w:customStyle="1" w:styleId="ZaglavljeChar">
    <w:name w:val="Zaglavlje Char"/>
    <w:link w:val="Zaglavlje"/>
    <w:uiPriority w:val="99"/>
    <w:rsid w:val="00125D7E"/>
    <w:rPr>
      <w:sz w:val="24"/>
      <w:szCs w:val="24"/>
    </w:rPr>
  </w:style>
  <w:style w:type="paragraph" w:styleId="Podnoje">
    <w:name w:val="footer"/>
    <w:basedOn w:val="Normal"/>
    <w:link w:val="PodnojeChar"/>
    <w:uiPriority w:val="99"/>
    <w:rsid w:val="00125D7E"/>
    <w:pPr>
      <w:tabs>
        <w:tab w:val="center" w:pos="4513"/>
        <w:tab w:val="right" w:pos="9026"/>
      </w:tabs>
    </w:pPr>
    <w:rPr>
      <w:lang w:val="x-none" w:eastAsia="x-none"/>
    </w:rPr>
  </w:style>
  <w:style w:type="character" w:customStyle="1" w:styleId="PodnojeChar">
    <w:name w:val="Podnožje Char"/>
    <w:link w:val="Podnoje"/>
    <w:uiPriority w:val="99"/>
    <w:rsid w:val="00125D7E"/>
    <w:rPr>
      <w:sz w:val="24"/>
      <w:szCs w:val="24"/>
    </w:rPr>
  </w:style>
  <w:style w:type="character" w:styleId="Istaknuto">
    <w:name w:val="Emphasis"/>
    <w:qFormat/>
    <w:rsid w:val="001D5584"/>
    <w:rPr>
      <w:i/>
      <w:iCs/>
    </w:rPr>
  </w:style>
  <w:style w:type="character" w:styleId="Naglaeno">
    <w:name w:val="Strong"/>
    <w:qFormat/>
    <w:rsid w:val="001D5584"/>
    <w:rPr>
      <w:b/>
      <w:bCs/>
    </w:rPr>
  </w:style>
  <w:style w:type="paragraph" w:styleId="Naslov">
    <w:name w:val="Title"/>
    <w:basedOn w:val="Normal"/>
    <w:next w:val="Normal"/>
    <w:link w:val="NaslovChar"/>
    <w:qFormat/>
    <w:rsid w:val="001D5584"/>
    <w:pPr>
      <w:spacing w:before="240" w:after="60"/>
      <w:jc w:val="center"/>
      <w:outlineLvl w:val="0"/>
    </w:pPr>
    <w:rPr>
      <w:rFonts w:ascii="Cambria" w:hAnsi="Cambria"/>
      <w:b/>
      <w:bCs/>
      <w:kern w:val="28"/>
      <w:sz w:val="32"/>
      <w:szCs w:val="32"/>
      <w:lang w:val="x-none" w:eastAsia="x-none"/>
    </w:rPr>
  </w:style>
  <w:style w:type="character" w:customStyle="1" w:styleId="NaslovChar">
    <w:name w:val="Naslov Char"/>
    <w:link w:val="Naslov"/>
    <w:rsid w:val="001D5584"/>
    <w:rPr>
      <w:rFonts w:ascii="Cambria" w:eastAsia="Times New Roman" w:hAnsi="Cambria" w:cs="Times New Roman"/>
      <w:b/>
      <w:bCs/>
      <w:kern w:val="28"/>
      <w:sz w:val="32"/>
      <w:szCs w:val="32"/>
    </w:rPr>
  </w:style>
  <w:style w:type="paragraph" w:customStyle="1" w:styleId="t-9-8">
    <w:name w:val="t-9-8"/>
    <w:basedOn w:val="Normal"/>
    <w:rsid w:val="006A0C49"/>
    <w:pPr>
      <w:spacing w:before="100" w:beforeAutospacing="1" w:after="100" w:afterAutospacing="1"/>
    </w:pPr>
  </w:style>
  <w:style w:type="character" w:styleId="Referencakomentara">
    <w:name w:val="annotation reference"/>
    <w:rsid w:val="007D2C0E"/>
    <w:rPr>
      <w:sz w:val="16"/>
      <w:szCs w:val="16"/>
    </w:rPr>
  </w:style>
  <w:style w:type="paragraph" w:styleId="Tekstkomentara">
    <w:name w:val="annotation text"/>
    <w:basedOn w:val="Normal"/>
    <w:link w:val="TekstkomentaraChar"/>
    <w:rsid w:val="007D2C0E"/>
    <w:rPr>
      <w:sz w:val="20"/>
      <w:szCs w:val="20"/>
    </w:rPr>
  </w:style>
  <w:style w:type="character" w:customStyle="1" w:styleId="TekstkomentaraChar">
    <w:name w:val="Tekst komentara Char"/>
    <w:basedOn w:val="Zadanifontodlomka"/>
    <w:link w:val="Tekstkomentara"/>
    <w:rsid w:val="007D2C0E"/>
  </w:style>
  <w:style w:type="paragraph" w:styleId="Predmetkomentara">
    <w:name w:val="annotation subject"/>
    <w:basedOn w:val="Tekstkomentara"/>
    <w:next w:val="Tekstkomentara"/>
    <w:link w:val="PredmetkomentaraChar"/>
    <w:rsid w:val="007D2C0E"/>
    <w:rPr>
      <w:b/>
      <w:bCs/>
      <w:lang w:val="x-none" w:eastAsia="x-none"/>
    </w:rPr>
  </w:style>
  <w:style w:type="character" w:customStyle="1" w:styleId="PredmetkomentaraChar">
    <w:name w:val="Predmet komentara Char"/>
    <w:link w:val="Predmetkomentara"/>
    <w:rsid w:val="007D2C0E"/>
    <w:rPr>
      <w:b/>
      <w:bCs/>
    </w:rPr>
  </w:style>
  <w:style w:type="paragraph" w:styleId="Revizija">
    <w:name w:val="Revision"/>
    <w:hidden/>
    <w:uiPriority w:val="99"/>
    <w:semiHidden/>
    <w:rsid w:val="00F04981"/>
    <w:rPr>
      <w:sz w:val="24"/>
      <w:szCs w:val="24"/>
    </w:rPr>
  </w:style>
  <w:style w:type="character" w:customStyle="1" w:styleId="BezproredaChar">
    <w:name w:val="Bez proreda Char"/>
    <w:link w:val="Bezproreda"/>
    <w:uiPriority w:val="1"/>
    <w:rsid w:val="00D17519"/>
    <w:rPr>
      <w:rFonts w:ascii="Calibri" w:eastAsia="Calibri" w:hAnsi="Calibri"/>
      <w:sz w:val="22"/>
      <w:szCs w:val="22"/>
      <w:lang w:val="hr-HR" w:eastAsia="en-US" w:bidi="ar-SA"/>
    </w:rPr>
  </w:style>
  <w:style w:type="character" w:customStyle="1" w:styleId="Naslov1Char">
    <w:name w:val="Naslov 1 Char"/>
    <w:link w:val="Naslov1"/>
    <w:rsid w:val="00C045A3"/>
    <w:rPr>
      <w:rFonts w:ascii="Calibri" w:hAnsi="Calibri"/>
      <w:b/>
      <w:bCs/>
      <w:kern w:val="32"/>
      <w:sz w:val="28"/>
      <w:szCs w:val="32"/>
    </w:rPr>
  </w:style>
  <w:style w:type="character" w:customStyle="1" w:styleId="Naslov2Char">
    <w:name w:val="Naslov 2 Char"/>
    <w:link w:val="Naslov2"/>
    <w:rsid w:val="00E9598D"/>
    <w:rPr>
      <w:rFonts w:ascii="Calibri" w:hAnsi="Calibri"/>
      <w:b/>
      <w:bCs/>
      <w:i/>
      <w:iCs/>
      <w:sz w:val="24"/>
      <w:szCs w:val="28"/>
    </w:rPr>
  </w:style>
  <w:style w:type="character" w:customStyle="1" w:styleId="Naslov3Char">
    <w:name w:val="Naslov 3 Char"/>
    <w:link w:val="Naslov3"/>
    <w:rsid w:val="00C045A3"/>
    <w:rPr>
      <w:rFonts w:ascii="Cambria" w:hAnsi="Cambria"/>
      <w:b/>
      <w:bCs/>
      <w:sz w:val="26"/>
      <w:szCs w:val="26"/>
    </w:rPr>
  </w:style>
  <w:style w:type="character" w:customStyle="1" w:styleId="Naslov4Char">
    <w:name w:val="Naslov 4 Char"/>
    <w:link w:val="Naslov4"/>
    <w:semiHidden/>
    <w:rsid w:val="00C045A3"/>
    <w:rPr>
      <w:rFonts w:ascii="Calibri" w:hAnsi="Calibri"/>
      <w:b/>
      <w:bCs/>
      <w:sz w:val="28"/>
      <w:szCs w:val="28"/>
    </w:rPr>
  </w:style>
  <w:style w:type="character" w:customStyle="1" w:styleId="Naslov5Char">
    <w:name w:val="Naslov 5 Char"/>
    <w:link w:val="Naslov5"/>
    <w:semiHidden/>
    <w:rsid w:val="00C045A3"/>
    <w:rPr>
      <w:rFonts w:ascii="Calibri" w:hAnsi="Calibri"/>
      <w:b/>
      <w:bCs/>
      <w:i/>
      <w:iCs/>
      <w:sz w:val="26"/>
      <w:szCs w:val="26"/>
    </w:rPr>
  </w:style>
  <w:style w:type="character" w:customStyle="1" w:styleId="Naslov6Char">
    <w:name w:val="Naslov 6 Char"/>
    <w:link w:val="Naslov6"/>
    <w:semiHidden/>
    <w:rsid w:val="00C045A3"/>
    <w:rPr>
      <w:rFonts w:ascii="Calibri" w:hAnsi="Calibri"/>
      <w:b/>
      <w:bCs/>
      <w:sz w:val="22"/>
      <w:szCs w:val="22"/>
    </w:rPr>
  </w:style>
  <w:style w:type="character" w:customStyle="1" w:styleId="Naslov7Char">
    <w:name w:val="Naslov 7 Char"/>
    <w:link w:val="Naslov7"/>
    <w:semiHidden/>
    <w:rsid w:val="00C045A3"/>
    <w:rPr>
      <w:rFonts w:ascii="Calibri" w:hAnsi="Calibri"/>
      <w:sz w:val="24"/>
      <w:szCs w:val="24"/>
    </w:rPr>
  </w:style>
  <w:style w:type="character" w:customStyle="1" w:styleId="Naslov8Char">
    <w:name w:val="Naslov 8 Char"/>
    <w:link w:val="Naslov8"/>
    <w:semiHidden/>
    <w:rsid w:val="00C045A3"/>
    <w:rPr>
      <w:rFonts w:ascii="Calibri" w:hAnsi="Calibri"/>
      <w:i/>
      <w:iCs/>
      <w:sz w:val="24"/>
      <w:szCs w:val="24"/>
    </w:rPr>
  </w:style>
  <w:style w:type="character" w:customStyle="1" w:styleId="Naslov9Char">
    <w:name w:val="Naslov 9 Char"/>
    <w:link w:val="Naslov9"/>
    <w:semiHidden/>
    <w:rsid w:val="00C045A3"/>
    <w:rPr>
      <w:rFonts w:ascii="Cambria" w:hAnsi="Cambria"/>
      <w:sz w:val="22"/>
      <w:szCs w:val="22"/>
    </w:rPr>
  </w:style>
  <w:style w:type="paragraph" w:styleId="Podnaslov">
    <w:name w:val="Subtitle"/>
    <w:basedOn w:val="Normal"/>
    <w:next w:val="Normal"/>
    <w:link w:val="PodnaslovChar"/>
    <w:qFormat/>
    <w:rsid w:val="00C045A3"/>
    <w:pPr>
      <w:spacing w:after="60"/>
      <w:jc w:val="center"/>
      <w:outlineLvl w:val="1"/>
    </w:pPr>
    <w:rPr>
      <w:rFonts w:ascii="Calibri" w:hAnsi="Calibri"/>
      <w:b/>
    </w:rPr>
  </w:style>
  <w:style w:type="character" w:customStyle="1" w:styleId="PodnaslovChar">
    <w:name w:val="Podnaslov Char"/>
    <w:link w:val="Podnaslov"/>
    <w:rsid w:val="00C045A3"/>
    <w:rPr>
      <w:rFonts w:ascii="Calibri" w:eastAsia="Times New Roman" w:hAnsi="Calibri" w:cs="Times New Roman"/>
      <w:b/>
      <w:sz w:val="24"/>
      <w:szCs w:val="24"/>
      <w:lang w:val="hr-HR" w:eastAsia="hr-HR"/>
    </w:rPr>
  </w:style>
  <w:style w:type="paragraph" w:styleId="TOCNaslov">
    <w:name w:val="TOC Heading"/>
    <w:basedOn w:val="Naslov1"/>
    <w:next w:val="Normal"/>
    <w:uiPriority w:val="39"/>
    <w:semiHidden/>
    <w:unhideWhenUsed/>
    <w:qFormat/>
    <w:rsid w:val="00A258AF"/>
    <w:pPr>
      <w:keepLines/>
      <w:numPr>
        <w:numId w:val="0"/>
      </w:numPr>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rsid w:val="00A328C4"/>
    <w:pPr>
      <w:spacing w:before="360"/>
    </w:pPr>
    <w:rPr>
      <w:rFonts w:ascii="Cambria" w:hAnsi="Cambria"/>
      <w:b/>
      <w:bCs/>
      <w:caps/>
    </w:rPr>
  </w:style>
  <w:style w:type="paragraph" w:styleId="Sadraj2">
    <w:name w:val="toc 2"/>
    <w:basedOn w:val="Normal"/>
    <w:next w:val="Normal"/>
    <w:autoRedefine/>
    <w:uiPriority w:val="39"/>
    <w:rsid w:val="00A328C4"/>
    <w:pPr>
      <w:spacing w:before="240"/>
    </w:pPr>
    <w:rPr>
      <w:rFonts w:ascii="Calibri" w:hAnsi="Calibri"/>
      <w:b/>
      <w:bCs/>
      <w:sz w:val="20"/>
      <w:szCs w:val="20"/>
    </w:rPr>
  </w:style>
  <w:style w:type="character" w:styleId="Hiperveza">
    <w:name w:val="Hyperlink"/>
    <w:uiPriority w:val="99"/>
    <w:unhideWhenUsed/>
    <w:rsid w:val="00A258AF"/>
    <w:rPr>
      <w:color w:val="0000FF"/>
      <w:u w:val="single"/>
    </w:rPr>
  </w:style>
  <w:style w:type="paragraph" w:styleId="Sadraj4">
    <w:name w:val="toc 4"/>
    <w:basedOn w:val="Normal"/>
    <w:next w:val="Normal"/>
    <w:autoRedefine/>
    <w:rsid w:val="00A328C4"/>
    <w:pPr>
      <w:ind w:left="480"/>
    </w:pPr>
    <w:rPr>
      <w:rFonts w:ascii="Calibri" w:hAnsi="Calibri"/>
      <w:sz w:val="20"/>
      <w:szCs w:val="20"/>
    </w:rPr>
  </w:style>
  <w:style w:type="paragraph" w:styleId="Sadraj3">
    <w:name w:val="toc 3"/>
    <w:basedOn w:val="Normal"/>
    <w:next w:val="Normal"/>
    <w:autoRedefine/>
    <w:rsid w:val="00A328C4"/>
    <w:pPr>
      <w:ind w:left="240"/>
    </w:pPr>
    <w:rPr>
      <w:rFonts w:ascii="Calibri" w:hAnsi="Calibri"/>
      <w:sz w:val="20"/>
      <w:szCs w:val="20"/>
    </w:rPr>
  </w:style>
  <w:style w:type="paragraph" w:styleId="Sadraj5">
    <w:name w:val="toc 5"/>
    <w:basedOn w:val="Normal"/>
    <w:next w:val="Normal"/>
    <w:autoRedefine/>
    <w:rsid w:val="00A328C4"/>
    <w:pPr>
      <w:ind w:left="720"/>
    </w:pPr>
    <w:rPr>
      <w:rFonts w:ascii="Calibri" w:hAnsi="Calibri"/>
      <w:sz w:val="20"/>
      <w:szCs w:val="20"/>
    </w:rPr>
  </w:style>
  <w:style w:type="paragraph" w:styleId="Sadraj6">
    <w:name w:val="toc 6"/>
    <w:basedOn w:val="Normal"/>
    <w:next w:val="Normal"/>
    <w:autoRedefine/>
    <w:rsid w:val="00A328C4"/>
    <w:pPr>
      <w:ind w:left="960"/>
    </w:pPr>
    <w:rPr>
      <w:rFonts w:ascii="Calibri" w:hAnsi="Calibri"/>
      <w:sz w:val="20"/>
      <w:szCs w:val="20"/>
    </w:rPr>
  </w:style>
  <w:style w:type="paragraph" w:styleId="Sadraj7">
    <w:name w:val="toc 7"/>
    <w:basedOn w:val="Normal"/>
    <w:next w:val="Normal"/>
    <w:autoRedefine/>
    <w:rsid w:val="00A328C4"/>
    <w:pPr>
      <w:ind w:left="1200"/>
    </w:pPr>
    <w:rPr>
      <w:rFonts w:ascii="Calibri" w:hAnsi="Calibri"/>
      <w:sz w:val="20"/>
      <w:szCs w:val="20"/>
    </w:rPr>
  </w:style>
  <w:style w:type="paragraph" w:styleId="Sadraj8">
    <w:name w:val="toc 8"/>
    <w:basedOn w:val="Normal"/>
    <w:next w:val="Normal"/>
    <w:autoRedefine/>
    <w:rsid w:val="00A328C4"/>
    <w:pPr>
      <w:ind w:left="1440"/>
    </w:pPr>
    <w:rPr>
      <w:rFonts w:ascii="Calibri" w:hAnsi="Calibri"/>
      <w:sz w:val="20"/>
      <w:szCs w:val="20"/>
    </w:rPr>
  </w:style>
  <w:style w:type="paragraph" w:styleId="Sadraj9">
    <w:name w:val="toc 9"/>
    <w:basedOn w:val="Normal"/>
    <w:next w:val="Normal"/>
    <w:autoRedefine/>
    <w:rsid w:val="00A328C4"/>
    <w:pPr>
      <w:ind w:left="1680"/>
    </w:pPr>
    <w:rPr>
      <w:rFonts w:ascii="Calibri" w:hAnsi="Calibri"/>
      <w:sz w:val="20"/>
      <w:szCs w:val="20"/>
    </w:rPr>
  </w:style>
  <w:style w:type="character" w:styleId="Brojstranice">
    <w:name w:val="page number"/>
    <w:rsid w:val="009E4FEA"/>
  </w:style>
  <w:style w:type="paragraph" w:styleId="Tijeloteksta2">
    <w:name w:val="Body Text 2"/>
    <w:basedOn w:val="Normal"/>
    <w:link w:val="Tijeloteksta2Char"/>
    <w:rsid w:val="00A70830"/>
    <w:pPr>
      <w:spacing w:after="120" w:line="480" w:lineRule="auto"/>
    </w:pPr>
  </w:style>
  <w:style w:type="character" w:customStyle="1" w:styleId="Tijeloteksta2Char">
    <w:name w:val="Tijelo teksta 2 Char"/>
    <w:link w:val="Tijeloteksta2"/>
    <w:rsid w:val="00A708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8C9"/>
    <w:rPr>
      <w:sz w:val="24"/>
      <w:szCs w:val="24"/>
    </w:rPr>
  </w:style>
  <w:style w:type="paragraph" w:styleId="Naslov1">
    <w:name w:val="heading 1"/>
    <w:basedOn w:val="Normal"/>
    <w:next w:val="Normal"/>
    <w:link w:val="Naslov1Char"/>
    <w:qFormat/>
    <w:rsid w:val="00C045A3"/>
    <w:pPr>
      <w:keepNext/>
      <w:numPr>
        <w:numId w:val="5"/>
      </w:numPr>
      <w:spacing w:before="240" w:after="60"/>
      <w:outlineLvl w:val="0"/>
    </w:pPr>
    <w:rPr>
      <w:rFonts w:ascii="Calibri" w:hAnsi="Calibri"/>
      <w:b/>
      <w:bCs/>
      <w:kern w:val="32"/>
      <w:sz w:val="28"/>
      <w:szCs w:val="32"/>
    </w:rPr>
  </w:style>
  <w:style w:type="paragraph" w:styleId="Naslov2">
    <w:name w:val="heading 2"/>
    <w:basedOn w:val="Normal"/>
    <w:next w:val="Normal"/>
    <w:link w:val="Naslov2Char"/>
    <w:unhideWhenUsed/>
    <w:qFormat/>
    <w:rsid w:val="00E9598D"/>
    <w:pPr>
      <w:keepNext/>
      <w:numPr>
        <w:ilvl w:val="1"/>
        <w:numId w:val="5"/>
      </w:numPr>
      <w:spacing w:before="240" w:after="60"/>
      <w:outlineLvl w:val="1"/>
    </w:pPr>
    <w:rPr>
      <w:rFonts w:ascii="Calibri" w:hAnsi="Calibri"/>
      <w:b/>
      <w:bCs/>
      <w:i/>
      <w:iCs/>
      <w:szCs w:val="28"/>
    </w:rPr>
  </w:style>
  <w:style w:type="paragraph" w:styleId="Naslov3">
    <w:name w:val="heading 3"/>
    <w:basedOn w:val="Normal"/>
    <w:next w:val="Normal"/>
    <w:link w:val="Naslov3Char"/>
    <w:unhideWhenUsed/>
    <w:qFormat/>
    <w:rsid w:val="00C045A3"/>
    <w:pPr>
      <w:keepNext/>
      <w:numPr>
        <w:ilvl w:val="2"/>
        <w:numId w:val="5"/>
      </w:numPr>
      <w:spacing w:before="240" w:after="60"/>
      <w:outlineLvl w:val="2"/>
    </w:pPr>
    <w:rPr>
      <w:rFonts w:ascii="Cambria" w:hAnsi="Cambria"/>
      <w:b/>
      <w:bCs/>
      <w:sz w:val="26"/>
      <w:szCs w:val="26"/>
    </w:rPr>
  </w:style>
  <w:style w:type="paragraph" w:styleId="Naslov4">
    <w:name w:val="heading 4"/>
    <w:basedOn w:val="Normal"/>
    <w:next w:val="Normal"/>
    <w:link w:val="Naslov4Char"/>
    <w:semiHidden/>
    <w:unhideWhenUsed/>
    <w:qFormat/>
    <w:rsid w:val="00C045A3"/>
    <w:pPr>
      <w:keepNext/>
      <w:numPr>
        <w:ilvl w:val="3"/>
        <w:numId w:val="5"/>
      </w:numPr>
      <w:spacing w:before="240" w:after="60"/>
      <w:outlineLvl w:val="3"/>
    </w:pPr>
    <w:rPr>
      <w:rFonts w:ascii="Calibri" w:hAnsi="Calibri"/>
      <w:b/>
      <w:bCs/>
      <w:sz w:val="28"/>
      <w:szCs w:val="28"/>
    </w:rPr>
  </w:style>
  <w:style w:type="paragraph" w:styleId="Naslov5">
    <w:name w:val="heading 5"/>
    <w:basedOn w:val="Normal"/>
    <w:next w:val="Normal"/>
    <w:link w:val="Naslov5Char"/>
    <w:semiHidden/>
    <w:unhideWhenUsed/>
    <w:qFormat/>
    <w:rsid w:val="00C045A3"/>
    <w:pPr>
      <w:numPr>
        <w:ilvl w:val="4"/>
        <w:numId w:val="5"/>
      </w:numPr>
      <w:spacing w:before="240" w:after="60"/>
      <w:outlineLvl w:val="4"/>
    </w:pPr>
    <w:rPr>
      <w:rFonts w:ascii="Calibri" w:hAnsi="Calibri"/>
      <w:b/>
      <w:bCs/>
      <w:i/>
      <w:iCs/>
      <w:sz w:val="26"/>
      <w:szCs w:val="26"/>
    </w:rPr>
  </w:style>
  <w:style w:type="paragraph" w:styleId="Naslov6">
    <w:name w:val="heading 6"/>
    <w:basedOn w:val="Normal"/>
    <w:next w:val="Normal"/>
    <w:link w:val="Naslov6Char"/>
    <w:semiHidden/>
    <w:unhideWhenUsed/>
    <w:qFormat/>
    <w:rsid w:val="00C045A3"/>
    <w:pPr>
      <w:numPr>
        <w:ilvl w:val="5"/>
        <w:numId w:val="5"/>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C045A3"/>
    <w:pPr>
      <w:numPr>
        <w:ilvl w:val="6"/>
        <w:numId w:val="5"/>
      </w:numPr>
      <w:spacing w:before="240" w:after="60"/>
      <w:outlineLvl w:val="6"/>
    </w:pPr>
    <w:rPr>
      <w:rFonts w:ascii="Calibri" w:hAnsi="Calibri"/>
    </w:rPr>
  </w:style>
  <w:style w:type="paragraph" w:styleId="Naslov8">
    <w:name w:val="heading 8"/>
    <w:basedOn w:val="Normal"/>
    <w:next w:val="Normal"/>
    <w:link w:val="Naslov8Char"/>
    <w:semiHidden/>
    <w:unhideWhenUsed/>
    <w:qFormat/>
    <w:rsid w:val="00C045A3"/>
    <w:pPr>
      <w:numPr>
        <w:ilvl w:val="7"/>
        <w:numId w:val="5"/>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C045A3"/>
    <w:pPr>
      <w:numPr>
        <w:ilvl w:val="8"/>
        <w:numId w:val="5"/>
      </w:numPr>
      <w:spacing w:before="240" w:after="60"/>
      <w:outlineLvl w:val="8"/>
    </w:pPr>
    <w:rPr>
      <w:rFonts w:ascii="Cambria"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rsid w:val="00B311A5"/>
    <w:pPr>
      <w:widowControl w:val="0"/>
      <w:suppressAutoHyphens/>
      <w:spacing w:after="120" w:line="100" w:lineRule="atLeast"/>
    </w:pPr>
    <w:rPr>
      <w:rFonts w:eastAsia="Calibri"/>
      <w:sz w:val="24"/>
      <w:szCs w:val="24"/>
      <w:lang w:eastAsia="zh-CN" w:bidi="hi-IN"/>
    </w:rPr>
  </w:style>
  <w:style w:type="table" w:styleId="Reetkatablice">
    <w:name w:val="Table Grid"/>
    <w:basedOn w:val="Obinatablica"/>
    <w:uiPriority w:val="59"/>
    <w:rsid w:val="000D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drajitablice">
    <w:name w:val="Sadržaji tablice"/>
    <w:basedOn w:val="Normal"/>
    <w:rsid w:val="008A58B4"/>
    <w:pPr>
      <w:suppressLineNumbers/>
      <w:suppressAutoHyphens/>
      <w:spacing w:line="100" w:lineRule="atLeast"/>
    </w:pPr>
    <w:rPr>
      <w:rFonts w:eastAsia="Calibri"/>
      <w:kern w:val="1"/>
      <w:lang w:eastAsia="zh-CN"/>
    </w:rPr>
  </w:style>
  <w:style w:type="paragraph" w:customStyle="1" w:styleId="ListParagraph1">
    <w:name w:val="List Paragraph1"/>
    <w:basedOn w:val="Normal"/>
    <w:rsid w:val="007F2369"/>
    <w:pPr>
      <w:suppressAutoHyphens/>
      <w:spacing w:after="200" w:line="276" w:lineRule="auto"/>
      <w:ind w:left="720"/>
    </w:pPr>
    <w:rPr>
      <w:rFonts w:ascii="Calibri" w:eastAsia="DejaVu Sans" w:hAnsi="Calibri" w:cs="Calibri"/>
      <w:kern w:val="1"/>
      <w:sz w:val="22"/>
      <w:szCs w:val="22"/>
      <w:lang w:eastAsia="zh-CN"/>
    </w:rPr>
  </w:style>
  <w:style w:type="paragraph" w:styleId="Tekstbalonia">
    <w:name w:val="Balloon Text"/>
    <w:basedOn w:val="Normal"/>
    <w:link w:val="TekstbaloniaChar"/>
    <w:rsid w:val="00667778"/>
    <w:rPr>
      <w:rFonts w:ascii="Tahoma" w:hAnsi="Tahoma"/>
      <w:sz w:val="16"/>
      <w:szCs w:val="16"/>
      <w:lang w:val="x-none" w:eastAsia="x-none"/>
    </w:rPr>
  </w:style>
  <w:style w:type="character" w:customStyle="1" w:styleId="TekstbaloniaChar">
    <w:name w:val="Tekst balončića Char"/>
    <w:link w:val="Tekstbalonia"/>
    <w:rsid w:val="00667778"/>
    <w:rPr>
      <w:rFonts w:ascii="Tahoma" w:hAnsi="Tahoma" w:cs="Tahoma"/>
      <w:sz w:val="16"/>
      <w:szCs w:val="16"/>
    </w:rPr>
  </w:style>
  <w:style w:type="paragraph" w:styleId="Odlomakpopisa">
    <w:name w:val="List Paragraph"/>
    <w:basedOn w:val="Normal"/>
    <w:uiPriority w:val="34"/>
    <w:qFormat/>
    <w:rsid w:val="003C5B48"/>
    <w:pPr>
      <w:ind w:left="708"/>
    </w:pPr>
  </w:style>
  <w:style w:type="paragraph" w:styleId="StandardWeb">
    <w:name w:val="Normal (Web)"/>
    <w:basedOn w:val="Normal"/>
    <w:uiPriority w:val="99"/>
    <w:unhideWhenUsed/>
    <w:rsid w:val="00E77617"/>
    <w:pPr>
      <w:spacing w:after="115"/>
    </w:pPr>
    <w:rPr>
      <w:rFonts w:eastAsia="Calibri"/>
    </w:rPr>
  </w:style>
  <w:style w:type="paragraph" w:customStyle="1" w:styleId="Normal1">
    <w:name w:val="Normal1"/>
    <w:basedOn w:val="Normal"/>
    <w:uiPriority w:val="99"/>
    <w:rsid w:val="006B451D"/>
    <w:rPr>
      <w:rFonts w:eastAsia="Calibri"/>
    </w:rPr>
  </w:style>
  <w:style w:type="character" w:customStyle="1" w:styleId="normalchar">
    <w:name w:val="normal__char"/>
    <w:rsid w:val="006B451D"/>
  </w:style>
  <w:style w:type="paragraph" w:customStyle="1" w:styleId="western">
    <w:name w:val="western"/>
    <w:basedOn w:val="Normal"/>
    <w:rsid w:val="00427D00"/>
    <w:pPr>
      <w:spacing w:after="115" w:line="101" w:lineRule="atLeast"/>
    </w:pPr>
    <w:rPr>
      <w:rFonts w:eastAsia="Calibri"/>
      <w:color w:val="000000"/>
    </w:rPr>
  </w:style>
  <w:style w:type="character" w:customStyle="1" w:styleId="normalcharchar">
    <w:name w:val="normal____char__char"/>
    <w:rsid w:val="00A900B6"/>
  </w:style>
  <w:style w:type="paragraph" w:customStyle="1" w:styleId="obi010dna0020tablica">
    <w:name w:val="obi_010dna_0020tablica"/>
    <w:basedOn w:val="Normal"/>
    <w:uiPriority w:val="99"/>
    <w:semiHidden/>
    <w:rsid w:val="00A900B6"/>
    <w:rPr>
      <w:rFonts w:eastAsia="Calibri"/>
    </w:rPr>
  </w:style>
  <w:style w:type="character" w:customStyle="1" w:styleId="obi010dna0020tablicachar">
    <w:name w:val="obi_010dna_0020tablica__char"/>
    <w:rsid w:val="00A900B6"/>
  </w:style>
  <w:style w:type="paragraph" w:styleId="Bezproreda">
    <w:name w:val="No Spacing"/>
    <w:link w:val="BezproredaChar"/>
    <w:uiPriority w:val="1"/>
    <w:qFormat/>
    <w:rsid w:val="00372298"/>
    <w:rPr>
      <w:rFonts w:ascii="Calibri" w:eastAsia="Calibri" w:hAnsi="Calibri"/>
      <w:sz w:val="22"/>
      <w:szCs w:val="22"/>
      <w:lang w:eastAsia="en-US"/>
    </w:rPr>
  </w:style>
  <w:style w:type="paragraph" w:styleId="Zaglavlje">
    <w:name w:val="header"/>
    <w:basedOn w:val="Normal"/>
    <w:link w:val="ZaglavljeChar"/>
    <w:uiPriority w:val="99"/>
    <w:rsid w:val="00125D7E"/>
    <w:pPr>
      <w:tabs>
        <w:tab w:val="center" w:pos="4513"/>
        <w:tab w:val="right" w:pos="9026"/>
      </w:tabs>
    </w:pPr>
    <w:rPr>
      <w:lang w:val="x-none" w:eastAsia="x-none"/>
    </w:rPr>
  </w:style>
  <w:style w:type="character" w:customStyle="1" w:styleId="ZaglavljeChar">
    <w:name w:val="Zaglavlje Char"/>
    <w:link w:val="Zaglavlje"/>
    <w:uiPriority w:val="99"/>
    <w:rsid w:val="00125D7E"/>
    <w:rPr>
      <w:sz w:val="24"/>
      <w:szCs w:val="24"/>
    </w:rPr>
  </w:style>
  <w:style w:type="paragraph" w:styleId="Podnoje">
    <w:name w:val="footer"/>
    <w:basedOn w:val="Normal"/>
    <w:link w:val="PodnojeChar"/>
    <w:uiPriority w:val="99"/>
    <w:rsid w:val="00125D7E"/>
    <w:pPr>
      <w:tabs>
        <w:tab w:val="center" w:pos="4513"/>
        <w:tab w:val="right" w:pos="9026"/>
      </w:tabs>
    </w:pPr>
    <w:rPr>
      <w:lang w:val="x-none" w:eastAsia="x-none"/>
    </w:rPr>
  </w:style>
  <w:style w:type="character" w:customStyle="1" w:styleId="PodnojeChar">
    <w:name w:val="Podnožje Char"/>
    <w:link w:val="Podnoje"/>
    <w:uiPriority w:val="99"/>
    <w:rsid w:val="00125D7E"/>
    <w:rPr>
      <w:sz w:val="24"/>
      <w:szCs w:val="24"/>
    </w:rPr>
  </w:style>
  <w:style w:type="character" w:styleId="Istaknuto">
    <w:name w:val="Emphasis"/>
    <w:qFormat/>
    <w:rsid w:val="001D5584"/>
    <w:rPr>
      <w:i/>
      <w:iCs/>
    </w:rPr>
  </w:style>
  <w:style w:type="character" w:styleId="Naglaeno">
    <w:name w:val="Strong"/>
    <w:qFormat/>
    <w:rsid w:val="001D5584"/>
    <w:rPr>
      <w:b/>
      <w:bCs/>
    </w:rPr>
  </w:style>
  <w:style w:type="paragraph" w:styleId="Naslov">
    <w:name w:val="Title"/>
    <w:basedOn w:val="Normal"/>
    <w:next w:val="Normal"/>
    <w:link w:val="NaslovChar"/>
    <w:qFormat/>
    <w:rsid w:val="001D5584"/>
    <w:pPr>
      <w:spacing w:before="240" w:after="60"/>
      <w:jc w:val="center"/>
      <w:outlineLvl w:val="0"/>
    </w:pPr>
    <w:rPr>
      <w:rFonts w:ascii="Cambria" w:hAnsi="Cambria"/>
      <w:b/>
      <w:bCs/>
      <w:kern w:val="28"/>
      <w:sz w:val="32"/>
      <w:szCs w:val="32"/>
      <w:lang w:val="x-none" w:eastAsia="x-none"/>
    </w:rPr>
  </w:style>
  <w:style w:type="character" w:customStyle="1" w:styleId="NaslovChar">
    <w:name w:val="Naslov Char"/>
    <w:link w:val="Naslov"/>
    <w:rsid w:val="001D5584"/>
    <w:rPr>
      <w:rFonts w:ascii="Cambria" w:eastAsia="Times New Roman" w:hAnsi="Cambria" w:cs="Times New Roman"/>
      <w:b/>
      <w:bCs/>
      <w:kern w:val="28"/>
      <w:sz w:val="32"/>
      <w:szCs w:val="32"/>
    </w:rPr>
  </w:style>
  <w:style w:type="paragraph" w:customStyle="1" w:styleId="t-9-8">
    <w:name w:val="t-9-8"/>
    <w:basedOn w:val="Normal"/>
    <w:rsid w:val="006A0C49"/>
    <w:pPr>
      <w:spacing w:before="100" w:beforeAutospacing="1" w:after="100" w:afterAutospacing="1"/>
    </w:pPr>
  </w:style>
  <w:style w:type="character" w:styleId="Referencakomentara">
    <w:name w:val="annotation reference"/>
    <w:rsid w:val="007D2C0E"/>
    <w:rPr>
      <w:sz w:val="16"/>
      <w:szCs w:val="16"/>
    </w:rPr>
  </w:style>
  <w:style w:type="paragraph" w:styleId="Tekstkomentara">
    <w:name w:val="annotation text"/>
    <w:basedOn w:val="Normal"/>
    <w:link w:val="TekstkomentaraChar"/>
    <w:rsid w:val="007D2C0E"/>
    <w:rPr>
      <w:sz w:val="20"/>
      <w:szCs w:val="20"/>
    </w:rPr>
  </w:style>
  <w:style w:type="character" w:customStyle="1" w:styleId="TekstkomentaraChar">
    <w:name w:val="Tekst komentara Char"/>
    <w:basedOn w:val="Zadanifontodlomka"/>
    <w:link w:val="Tekstkomentara"/>
    <w:rsid w:val="007D2C0E"/>
  </w:style>
  <w:style w:type="paragraph" w:styleId="Predmetkomentara">
    <w:name w:val="annotation subject"/>
    <w:basedOn w:val="Tekstkomentara"/>
    <w:next w:val="Tekstkomentara"/>
    <w:link w:val="PredmetkomentaraChar"/>
    <w:rsid w:val="007D2C0E"/>
    <w:rPr>
      <w:b/>
      <w:bCs/>
      <w:lang w:val="x-none" w:eastAsia="x-none"/>
    </w:rPr>
  </w:style>
  <w:style w:type="character" w:customStyle="1" w:styleId="PredmetkomentaraChar">
    <w:name w:val="Predmet komentara Char"/>
    <w:link w:val="Predmetkomentara"/>
    <w:rsid w:val="007D2C0E"/>
    <w:rPr>
      <w:b/>
      <w:bCs/>
    </w:rPr>
  </w:style>
  <w:style w:type="paragraph" w:styleId="Revizija">
    <w:name w:val="Revision"/>
    <w:hidden/>
    <w:uiPriority w:val="99"/>
    <w:semiHidden/>
    <w:rsid w:val="00F04981"/>
    <w:rPr>
      <w:sz w:val="24"/>
      <w:szCs w:val="24"/>
    </w:rPr>
  </w:style>
  <w:style w:type="character" w:customStyle="1" w:styleId="BezproredaChar">
    <w:name w:val="Bez proreda Char"/>
    <w:link w:val="Bezproreda"/>
    <w:uiPriority w:val="1"/>
    <w:rsid w:val="00D17519"/>
    <w:rPr>
      <w:rFonts w:ascii="Calibri" w:eastAsia="Calibri" w:hAnsi="Calibri"/>
      <w:sz w:val="22"/>
      <w:szCs w:val="22"/>
      <w:lang w:val="hr-HR" w:eastAsia="en-US" w:bidi="ar-SA"/>
    </w:rPr>
  </w:style>
  <w:style w:type="character" w:customStyle="1" w:styleId="Naslov1Char">
    <w:name w:val="Naslov 1 Char"/>
    <w:link w:val="Naslov1"/>
    <w:rsid w:val="00C045A3"/>
    <w:rPr>
      <w:rFonts w:ascii="Calibri" w:hAnsi="Calibri"/>
      <w:b/>
      <w:bCs/>
      <w:kern w:val="32"/>
      <w:sz w:val="28"/>
      <w:szCs w:val="32"/>
    </w:rPr>
  </w:style>
  <w:style w:type="character" w:customStyle="1" w:styleId="Naslov2Char">
    <w:name w:val="Naslov 2 Char"/>
    <w:link w:val="Naslov2"/>
    <w:rsid w:val="00E9598D"/>
    <w:rPr>
      <w:rFonts w:ascii="Calibri" w:hAnsi="Calibri"/>
      <w:b/>
      <w:bCs/>
      <w:i/>
      <w:iCs/>
      <w:sz w:val="24"/>
      <w:szCs w:val="28"/>
    </w:rPr>
  </w:style>
  <w:style w:type="character" w:customStyle="1" w:styleId="Naslov3Char">
    <w:name w:val="Naslov 3 Char"/>
    <w:link w:val="Naslov3"/>
    <w:rsid w:val="00C045A3"/>
    <w:rPr>
      <w:rFonts w:ascii="Cambria" w:hAnsi="Cambria"/>
      <w:b/>
      <w:bCs/>
      <w:sz w:val="26"/>
      <w:szCs w:val="26"/>
    </w:rPr>
  </w:style>
  <w:style w:type="character" w:customStyle="1" w:styleId="Naslov4Char">
    <w:name w:val="Naslov 4 Char"/>
    <w:link w:val="Naslov4"/>
    <w:semiHidden/>
    <w:rsid w:val="00C045A3"/>
    <w:rPr>
      <w:rFonts w:ascii="Calibri" w:hAnsi="Calibri"/>
      <w:b/>
      <w:bCs/>
      <w:sz w:val="28"/>
      <w:szCs w:val="28"/>
    </w:rPr>
  </w:style>
  <w:style w:type="character" w:customStyle="1" w:styleId="Naslov5Char">
    <w:name w:val="Naslov 5 Char"/>
    <w:link w:val="Naslov5"/>
    <w:semiHidden/>
    <w:rsid w:val="00C045A3"/>
    <w:rPr>
      <w:rFonts w:ascii="Calibri" w:hAnsi="Calibri"/>
      <w:b/>
      <w:bCs/>
      <w:i/>
      <w:iCs/>
      <w:sz w:val="26"/>
      <w:szCs w:val="26"/>
    </w:rPr>
  </w:style>
  <w:style w:type="character" w:customStyle="1" w:styleId="Naslov6Char">
    <w:name w:val="Naslov 6 Char"/>
    <w:link w:val="Naslov6"/>
    <w:semiHidden/>
    <w:rsid w:val="00C045A3"/>
    <w:rPr>
      <w:rFonts w:ascii="Calibri" w:hAnsi="Calibri"/>
      <w:b/>
      <w:bCs/>
      <w:sz w:val="22"/>
      <w:szCs w:val="22"/>
    </w:rPr>
  </w:style>
  <w:style w:type="character" w:customStyle="1" w:styleId="Naslov7Char">
    <w:name w:val="Naslov 7 Char"/>
    <w:link w:val="Naslov7"/>
    <w:semiHidden/>
    <w:rsid w:val="00C045A3"/>
    <w:rPr>
      <w:rFonts w:ascii="Calibri" w:hAnsi="Calibri"/>
      <w:sz w:val="24"/>
      <w:szCs w:val="24"/>
    </w:rPr>
  </w:style>
  <w:style w:type="character" w:customStyle="1" w:styleId="Naslov8Char">
    <w:name w:val="Naslov 8 Char"/>
    <w:link w:val="Naslov8"/>
    <w:semiHidden/>
    <w:rsid w:val="00C045A3"/>
    <w:rPr>
      <w:rFonts w:ascii="Calibri" w:hAnsi="Calibri"/>
      <w:i/>
      <w:iCs/>
      <w:sz w:val="24"/>
      <w:szCs w:val="24"/>
    </w:rPr>
  </w:style>
  <w:style w:type="character" w:customStyle="1" w:styleId="Naslov9Char">
    <w:name w:val="Naslov 9 Char"/>
    <w:link w:val="Naslov9"/>
    <w:semiHidden/>
    <w:rsid w:val="00C045A3"/>
    <w:rPr>
      <w:rFonts w:ascii="Cambria" w:hAnsi="Cambria"/>
      <w:sz w:val="22"/>
      <w:szCs w:val="22"/>
    </w:rPr>
  </w:style>
  <w:style w:type="paragraph" w:styleId="Podnaslov">
    <w:name w:val="Subtitle"/>
    <w:basedOn w:val="Normal"/>
    <w:next w:val="Normal"/>
    <w:link w:val="PodnaslovChar"/>
    <w:qFormat/>
    <w:rsid w:val="00C045A3"/>
    <w:pPr>
      <w:spacing w:after="60"/>
      <w:jc w:val="center"/>
      <w:outlineLvl w:val="1"/>
    </w:pPr>
    <w:rPr>
      <w:rFonts w:ascii="Calibri" w:hAnsi="Calibri"/>
      <w:b/>
    </w:rPr>
  </w:style>
  <w:style w:type="character" w:customStyle="1" w:styleId="PodnaslovChar">
    <w:name w:val="Podnaslov Char"/>
    <w:link w:val="Podnaslov"/>
    <w:rsid w:val="00C045A3"/>
    <w:rPr>
      <w:rFonts w:ascii="Calibri" w:eastAsia="Times New Roman" w:hAnsi="Calibri" w:cs="Times New Roman"/>
      <w:b/>
      <w:sz w:val="24"/>
      <w:szCs w:val="24"/>
      <w:lang w:val="hr-HR" w:eastAsia="hr-HR"/>
    </w:rPr>
  </w:style>
  <w:style w:type="paragraph" w:styleId="TOCNaslov">
    <w:name w:val="TOC Heading"/>
    <w:basedOn w:val="Naslov1"/>
    <w:next w:val="Normal"/>
    <w:uiPriority w:val="39"/>
    <w:semiHidden/>
    <w:unhideWhenUsed/>
    <w:qFormat/>
    <w:rsid w:val="00A258AF"/>
    <w:pPr>
      <w:keepLines/>
      <w:numPr>
        <w:numId w:val="0"/>
      </w:numPr>
      <w:spacing w:before="480" w:after="0" w:line="276" w:lineRule="auto"/>
      <w:outlineLvl w:val="9"/>
    </w:pPr>
    <w:rPr>
      <w:rFonts w:ascii="Cambria" w:hAnsi="Cambria"/>
      <w:color w:val="365F91"/>
      <w:kern w:val="0"/>
      <w:szCs w:val="28"/>
      <w:lang w:eastAsia="en-US"/>
    </w:rPr>
  </w:style>
  <w:style w:type="paragraph" w:styleId="Sadraj1">
    <w:name w:val="toc 1"/>
    <w:basedOn w:val="Normal"/>
    <w:next w:val="Normal"/>
    <w:autoRedefine/>
    <w:uiPriority w:val="39"/>
    <w:rsid w:val="00A328C4"/>
    <w:pPr>
      <w:spacing w:before="360"/>
    </w:pPr>
    <w:rPr>
      <w:rFonts w:ascii="Cambria" w:hAnsi="Cambria"/>
      <w:b/>
      <w:bCs/>
      <w:caps/>
    </w:rPr>
  </w:style>
  <w:style w:type="paragraph" w:styleId="Sadraj2">
    <w:name w:val="toc 2"/>
    <w:basedOn w:val="Normal"/>
    <w:next w:val="Normal"/>
    <w:autoRedefine/>
    <w:uiPriority w:val="39"/>
    <w:rsid w:val="00A328C4"/>
    <w:pPr>
      <w:spacing w:before="240"/>
    </w:pPr>
    <w:rPr>
      <w:rFonts w:ascii="Calibri" w:hAnsi="Calibri"/>
      <w:b/>
      <w:bCs/>
      <w:sz w:val="20"/>
      <w:szCs w:val="20"/>
    </w:rPr>
  </w:style>
  <w:style w:type="character" w:styleId="Hiperveza">
    <w:name w:val="Hyperlink"/>
    <w:uiPriority w:val="99"/>
    <w:unhideWhenUsed/>
    <w:rsid w:val="00A258AF"/>
    <w:rPr>
      <w:color w:val="0000FF"/>
      <w:u w:val="single"/>
    </w:rPr>
  </w:style>
  <w:style w:type="paragraph" w:styleId="Sadraj4">
    <w:name w:val="toc 4"/>
    <w:basedOn w:val="Normal"/>
    <w:next w:val="Normal"/>
    <w:autoRedefine/>
    <w:rsid w:val="00A328C4"/>
    <w:pPr>
      <w:ind w:left="480"/>
    </w:pPr>
    <w:rPr>
      <w:rFonts w:ascii="Calibri" w:hAnsi="Calibri"/>
      <w:sz w:val="20"/>
      <w:szCs w:val="20"/>
    </w:rPr>
  </w:style>
  <w:style w:type="paragraph" w:styleId="Sadraj3">
    <w:name w:val="toc 3"/>
    <w:basedOn w:val="Normal"/>
    <w:next w:val="Normal"/>
    <w:autoRedefine/>
    <w:rsid w:val="00A328C4"/>
    <w:pPr>
      <w:ind w:left="240"/>
    </w:pPr>
    <w:rPr>
      <w:rFonts w:ascii="Calibri" w:hAnsi="Calibri"/>
      <w:sz w:val="20"/>
      <w:szCs w:val="20"/>
    </w:rPr>
  </w:style>
  <w:style w:type="paragraph" w:styleId="Sadraj5">
    <w:name w:val="toc 5"/>
    <w:basedOn w:val="Normal"/>
    <w:next w:val="Normal"/>
    <w:autoRedefine/>
    <w:rsid w:val="00A328C4"/>
    <w:pPr>
      <w:ind w:left="720"/>
    </w:pPr>
    <w:rPr>
      <w:rFonts w:ascii="Calibri" w:hAnsi="Calibri"/>
      <w:sz w:val="20"/>
      <w:szCs w:val="20"/>
    </w:rPr>
  </w:style>
  <w:style w:type="paragraph" w:styleId="Sadraj6">
    <w:name w:val="toc 6"/>
    <w:basedOn w:val="Normal"/>
    <w:next w:val="Normal"/>
    <w:autoRedefine/>
    <w:rsid w:val="00A328C4"/>
    <w:pPr>
      <w:ind w:left="960"/>
    </w:pPr>
    <w:rPr>
      <w:rFonts w:ascii="Calibri" w:hAnsi="Calibri"/>
      <w:sz w:val="20"/>
      <w:szCs w:val="20"/>
    </w:rPr>
  </w:style>
  <w:style w:type="paragraph" w:styleId="Sadraj7">
    <w:name w:val="toc 7"/>
    <w:basedOn w:val="Normal"/>
    <w:next w:val="Normal"/>
    <w:autoRedefine/>
    <w:rsid w:val="00A328C4"/>
    <w:pPr>
      <w:ind w:left="1200"/>
    </w:pPr>
    <w:rPr>
      <w:rFonts w:ascii="Calibri" w:hAnsi="Calibri"/>
      <w:sz w:val="20"/>
      <w:szCs w:val="20"/>
    </w:rPr>
  </w:style>
  <w:style w:type="paragraph" w:styleId="Sadraj8">
    <w:name w:val="toc 8"/>
    <w:basedOn w:val="Normal"/>
    <w:next w:val="Normal"/>
    <w:autoRedefine/>
    <w:rsid w:val="00A328C4"/>
    <w:pPr>
      <w:ind w:left="1440"/>
    </w:pPr>
    <w:rPr>
      <w:rFonts w:ascii="Calibri" w:hAnsi="Calibri"/>
      <w:sz w:val="20"/>
      <w:szCs w:val="20"/>
    </w:rPr>
  </w:style>
  <w:style w:type="paragraph" w:styleId="Sadraj9">
    <w:name w:val="toc 9"/>
    <w:basedOn w:val="Normal"/>
    <w:next w:val="Normal"/>
    <w:autoRedefine/>
    <w:rsid w:val="00A328C4"/>
    <w:pPr>
      <w:ind w:left="1680"/>
    </w:pPr>
    <w:rPr>
      <w:rFonts w:ascii="Calibri" w:hAnsi="Calibri"/>
      <w:sz w:val="20"/>
      <w:szCs w:val="20"/>
    </w:rPr>
  </w:style>
  <w:style w:type="character" w:styleId="Brojstranice">
    <w:name w:val="page number"/>
    <w:rsid w:val="009E4FEA"/>
  </w:style>
  <w:style w:type="paragraph" w:styleId="Tijeloteksta2">
    <w:name w:val="Body Text 2"/>
    <w:basedOn w:val="Normal"/>
    <w:link w:val="Tijeloteksta2Char"/>
    <w:rsid w:val="00A70830"/>
    <w:pPr>
      <w:spacing w:after="120" w:line="480" w:lineRule="auto"/>
    </w:pPr>
  </w:style>
  <w:style w:type="character" w:customStyle="1" w:styleId="Tijeloteksta2Char">
    <w:name w:val="Tijelo teksta 2 Char"/>
    <w:link w:val="Tijeloteksta2"/>
    <w:rsid w:val="00A70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9649">
      <w:bodyDiv w:val="1"/>
      <w:marLeft w:val="0"/>
      <w:marRight w:val="0"/>
      <w:marTop w:val="0"/>
      <w:marBottom w:val="0"/>
      <w:divBdr>
        <w:top w:val="none" w:sz="0" w:space="0" w:color="auto"/>
        <w:left w:val="none" w:sz="0" w:space="0" w:color="auto"/>
        <w:bottom w:val="none" w:sz="0" w:space="0" w:color="auto"/>
        <w:right w:val="none" w:sz="0" w:space="0" w:color="auto"/>
      </w:divBdr>
    </w:div>
    <w:div w:id="445856135">
      <w:bodyDiv w:val="1"/>
      <w:marLeft w:val="0"/>
      <w:marRight w:val="0"/>
      <w:marTop w:val="0"/>
      <w:marBottom w:val="0"/>
      <w:divBdr>
        <w:top w:val="none" w:sz="0" w:space="0" w:color="auto"/>
        <w:left w:val="none" w:sz="0" w:space="0" w:color="auto"/>
        <w:bottom w:val="none" w:sz="0" w:space="0" w:color="auto"/>
        <w:right w:val="none" w:sz="0" w:space="0" w:color="auto"/>
      </w:divBdr>
    </w:div>
    <w:div w:id="659385517">
      <w:bodyDiv w:val="1"/>
      <w:marLeft w:val="0"/>
      <w:marRight w:val="0"/>
      <w:marTop w:val="0"/>
      <w:marBottom w:val="0"/>
      <w:divBdr>
        <w:top w:val="none" w:sz="0" w:space="0" w:color="auto"/>
        <w:left w:val="none" w:sz="0" w:space="0" w:color="auto"/>
        <w:bottom w:val="none" w:sz="0" w:space="0" w:color="auto"/>
        <w:right w:val="none" w:sz="0" w:space="0" w:color="auto"/>
      </w:divBdr>
    </w:div>
    <w:div w:id="952439470">
      <w:bodyDiv w:val="1"/>
      <w:marLeft w:val="0"/>
      <w:marRight w:val="0"/>
      <w:marTop w:val="0"/>
      <w:marBottom w:val="0"/>
      <w:divBdr>
        <w:top w:val="none" w:sz="0" w:space="0" w:color="auto"/>
        <w:left w:val="none" w:sz="0" w:space="0" w:color="auto"/>
        <w:bottom w:val="none" w:sz="0" w:space="0" w:color="auto"/>
        <w:right w:val="none" w:sz="0" w:space="0" w:color="auto"/>
      </w:divBdr>
    </w:div>
    <w:div w:id="1269967290">
      <w:bodyDiv w:val="1"/>
      <w:marLeft w:val="0"/>
      <w:marRight w:val="0"/>
      <w:marTop w:val="0"/>
      <w:marBottom w:val="0"/>
      <w:divBdr>
        <w:top w:val="none" w:sz="0" w:space="0" w:color="auto"/>
        <w:left w:val="none" w:sz="0" w:space="0" w:color="auto"/>
        <w:bottom w:val="none" w:sz="0" w:space="0" w:color="auto"/>
        <w:right w:val="none" w:sz="0" w:space="0" w:color="auto"/>
      </w:divBdr>
    </w:div>
    <w:div w:id="1614290779">
      <w:bodyDiv w:val="1"/>
      <w:marLeft w:val="0"/>
      <w:marRight w:val="0"/>
      <w:marTop w:val="0"/>
      <w:marBottom w:val="0"/>
      <w:divBdr>
        <w:top w:val="none" w:sz="0" w:space="0" w:color="auto"/>
        <w:left w:val="none" w:sz="0" w:space="0" w:color="auto"/>
        <w:bottom w:val="none" w:sz="0" w:space="0" w:color="auto"/>
        <w:right w:val="none" w:sz="0" w:space="0" w:color="auto"/>
      </w:divBdr>
    </w:div>
    <w:div w:id="1719283553">
      <w:bodyDiv w:val="1"/>
      <w:marLeft w:val="0"/>
      <w:marRight w:val="0"/>
      <w:marTop w:val="0"/>
      <w:marBottom w:val="0"/>
      <w:divBdr>
        <w:top w:val="none" w:sz="0" w:space="0" w:color="auto"/>
        <w:left w:val="none" w:sz="0" w:space="0" w:color="auto"/>
        <w:bottom w:val="none" w:sz="0" w:space="0" w:color="auto"/>
        <w:right w:val="none" w:sz="0" w:space="0" w:color="auto"/>
      </w:divBdr>
    </w:div>
    <w:div w:id="1757551963">
      <w:bodyDiv w:val="1"/>
      <w:marLeft w:val="0"/>
      <w:marRight w:val="0"/>
      <w:marTop w:val="0"/>
      <w:marBottom w:val="0"/>
      <w:divBdr>
        <w:top w:val="none" w:sz="0" w:space="0" w:color="auto"/>
        <w:left w:val="none" w:sz="0" w:space="0" w:color="auto"/>
        <w:bottom w:val="none" w:sz="0" w:space="0" w:color="auto"/>
        <w:right w:val="none" w:sz="0" w:space="0" w:color="auto"/>
      </w:divBdr>
    </w:div>
    <w:div w:id="1902011755">
      <w:bodyDiv w:val="1"/>
      <w:marLeft w:val="0"/>
      <w:marRight w:val="0"/>
      <w:marTop w:val="0"/>
      <w:marBottom w:val="0"/>
      <w:divBdr>
        <w:top w:val="none" w:sz="0" w:space="0" w:color="auto"/>
        <w:left w:val="none" w:sz="0" w:space="0" w:color="auto"/>
        <w:bottom w:val="none" w:sz="0" w:space="0" w:color="auto"/>
        <w:right w:val="none" w:sz="0" w:space="0" w:color="auto"/>
      </w:divBdr>
    </w:div>
    <w:div w:id="2020160280">
      <w:bodyDiv w:val="1"/>
      <w:marLeft w:val="0"/>
      <w:marRight w:val="0"/>
      <w:marTop w:val="0"/>
      <w:marBottom w:val="0"/>
      <w:divBdr>
        <w:top w:val="none" w:sz="0" w:space="0" w:color="auto"/>
        <w:left w:val="none" w:sz="0" w:space="0" w:color="auto"/>
        <w:bottom w:val="none" w:sz="0" w:space="0" w:color="auto"/>
        <w:right w:val="none" w:sz="0" w:space="0" w:color="auto"/>
      </w:divBdr>
    </w:div>
    <w:div w:id="2131584226">
      <w:bodyDiv w:val="1"/>
      <w:marLeft w:val="0"/>
      <w:marRight w:val="0"/>
      <w:marTop w:val="0"/>
      <w:marBottom w:val="0"/>
      <w:divBdr>
        <w:top w:val="none" w:sz="0" w:space="0" w:color="auto"/>
        <w:left w:val="none" w:sz="0" w:space="0" w:color="auto"/>
        <w:bottom w:val="none" w:sz="0" w:space="0" w:color="auto"/>
        <w:right w:val="none" w:sz="0" w:space="0" w:color="auto"/>
      </w:divBdr>
      <w:divsChild>
        <w:div w:id="694579174">
          <w:marLeft w:val="0"/>
          <w:marRight w:val="0"/>
          <w:marTop w:val="0"/>
          <w:marBottom w:val="0"/>
          <w:divBdr>
            <w:top w:val="none" w:sz="0" w:space="0" w:color="auto"/>
            <w:left w:val="none" w:sz="0" w:space="0" w:color="auto"/>
            <w:bottom w:val="none" w:sz="0" w:space="0" w:color="auto"/>
            <w:right w:val="none" w:sz="0" w:space="0" w:color="auto"/>
          </w:divBdr>
          <w:divsChild>
            <w:div w:id="170440459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370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arodne-novine.nn.hr/clanci/medunarodni/dodatni/42098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rodne-novine.nn.hr/clanci/medunarodni/dodatni/42098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6726-5E9F-4CBA-89B2-6BD4F780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2203</Words>
  <Characters>12558</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Dodatak I</vt:lpstr>
      <vt:lpstr>Dodatak I</vt:lpstr>
    </vt:vector>
  </TitlesOfParts>
  <Company>MZOPUG</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Dodatak I</dc:title>
  <dc:creator>popoklopo</dc:creator>
  <cp:lastModifiedBy>Ksenija Papa</cp:lastModifiedBy>
  <cp:revision>2</cp:revision>
  <cp:lastPrinted>2015-04-15T10:25:00Z</cp:lastPrinted>
  <dcterms:created xsi:type="dcterms:W3CDTF">2019-06-07T10:22:00Z</dcterms:created>
  <dcterms:modified xsi:type="dcterms:W3CDTF">2019-06-07T10:22:00Z</dcterms:modified>
</cp:coreProperties>
</file>