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E0A5" w14:textId="0E9E302C" w:rsidR="00735223" w:rsidRPr="000C4CBA" w:rsidRDefault="00735223" w:rsidP="00AC6C75">
      <w:pPr>
        <w:spacing w:after="120"/>
        <w:rPr>
          <w:rFonts w:asciiTheme="minorHAnsi" w:hAnsiTheme="minorHAnsi" w:cstheme="minorHAnsi"/>
          <w:sz w:val="20"/>
          <w:szCs w:val="20"/>
        </w:rPr>
        <w:sectPr w:rsidR="00735223" w:rsidRPr="000C4CBA" w:rsidSect="00673ADC">
          <w:headerReference w:type="default" r:id="rId11"/>
          <w:footerReference w:type="default" r:id="rId12"/>
          <w:headerReference w:type="first" r:id="rId13"/>
          <w:footerReference w:type="first" r:id="rId14"/>
          <w:pgSz w:w="11906" w:h="16838" w:code="9"/>
          <w:pgMar w:top="2473" w:right="1418" w:bottom="1871" w:left="1418" w:header="340" w:footer="737" w:gutter="0"/>
          <w:cols w:space="708"/>
          <w:titlePg/>
          <w:docGrid w:linePitch="360"/>
        </w:sectPr>
      </w:pPr>
    </w:p>
    <w:p w14:paraId="7F02F5D5" w14:textId="77777777" w:rsidR="00326387" w:rsidRPr="00F51594" w:rsidRDefault="00326387" w:rsidP="00326387">
      <w:pPr>
        <w:spacing w:after="120"/>
        <w:rPr>
          <w:rFonts w:asciiTheme="minorHAnsi" w:hAnsiTheme="minorHAnsi" w:cstheme="minorHAnsi"/>
          <w:sz w:val="20"/>
          <w:szCs w:val="20"/>
        </w:rPr>
      </w:pPr>
    </w:p>
    <w:p w14:paraId="5A66CDC0" w14:textId="77777777" w:rsidR="00DF4A52" w:rsidRDefault="00DF4A52" w:rsidP="00DF4A52">
      <w:pPr>
        <w:rPr>
          <w:rFonts w:asciiTheme="minorHAnsi" w:hAnsiTheme="minorHAnsi" w:cstheme="minorHAnsi"/>
          <w:sz w:val="20"/>
          <w:szCs w:val="20"/>
        </w:rPr>
      </w:pPr>
    </w:p>
    <w:p w14:paraId="1BCB6B60" w14:textId="3CCE80E7" w:rsidR="00A623CE" w:rsidRDefault="00A623CE" w:rsidP="0044655A">
      <w:pPr>
        <w:tabs>
          <w:tab w:val="left" w:pos="6096"/>
        </w:tabs>
        <w:rPr>
          <w:rFonts w:asciiTheme="minorHAnsi" w:hAnsiTheme="minorHAnsi" w:cstheme="minorHAnsi"/>
          <w:sz w:val="20"/>
          <w:szCs w:val="20"/>
        </w:rPr>
      </w:pPr>
    </w:p>
    <w:p w14:paraId="5F801684" w14:textId="77777777" w:rsidR="004D3357" w:rsidRPr="004D3357" w:rsidRDefault="004D3357" w:rsidP="004D3357">
      <w:pPr>
        <w:rPr>
          <w:rFonts w:ascii="Calibri" w:hAnsi="Calibri" w:cs="Calibri"/>
          <w:sz w:val="20"/>
          <w:szCs w:val="20"/>
        </w:rPr>
        <w:sectPr w:rsidR="004D3357" w:rsidRPr="004D3357" w:rsidSect="004D3357">
          <w:type w:val="continuous"/>
          <w:pgSz w:w="11906" w:h="16838"/>
          <w:pgMar w:top="2473" w:right="1418" w:bottom="1871" w:left="1418" w:header="340" w:footer="737" w:gutter="0"/>
          <w:cols w:space="720"/>
        </w:sectPr>
      </w:pPr>
    </w:p>
    <w:p w14:paraId="4FECA39D" w14:textId="2D844956" w:rsidR="004D3357" w:rsidRPr="004D3357" w:rsidRDefault="004D3357" w:rsidP="004D3357">
      <w:pPr>
        <w:spacing w:after="120"/>
        <w:jc w:val="both"/>
        <w:rPr>
          <w:rFonts w:ascii="Calibri" w:hAnsi="Calibri" w:cs="Calibri"/>
          <w:sz w:val="20"/>
          <w:szCs w:val="20"/>
        </w:rPr>
      </w:pPr>
      <w:r w:rsidRPr="004D3357">
        <w:rPr>
          <w:rFonts w:ascii="Calibri" w:hAnsi="Calibri" w:cs="Calibri"/>
          <w:sz w:val="20"/>
          <w:szCs w:val="20"/>
        </w:rPr>
        <w:t>Na temelju odredbe članka 19. Statuta dioničkog društva, Uprava društva NEXE d.d. Našice, na sjednici održanoj dana</w:t>
      </w:r>
      <w:r w:rsidR="00861CBB">
        <w:rPr>
          <w:rFonts w:ascii="Calibri" w:hAnsi="Calibri" w:cs="Calibri"/>
          <w:sz w:val="20"/>
          <w:szCs w:val="20"/>
        </w:rPr>
        <w:t xml:space="preserve"> </w:t>
      </w:r>
      <w:r w:rsidR="00861CBB">
        <w:rPr>
          <w:rFonts w:asciiTheme="minorHAnsi" w:hAnsiTheme="minorHAnsi" w:cstheme="minorHAnsi"/>
          <w:sz w:val="20"/>
          <w:szCs w:val="20"/>
        </w:rPr>
        <w:t>05.02.2025</w:t>
      </w:r>
      <w:r w:rsidR="00861CBB">
        <w:rPr>
          <w:rFonts w:asciiTheme="minorHAnsi" w:hAnsiTheme="minorHAnsi" w:cstheme="minorHAnsi"/>
          <w:sz w:val="20"/>
          <w:szCs w:val="20"/>
        </w:rPr>
        <w:t xml:space="preserve">. </w:t>
      </w:r>
      <w:r w:rsidRPr="004D3357">
        <w:rPr>
          <w:rFonts w:ascii="Calibri" w:hAnsi="Calibri" w:cs="Calibri"/>
          <w:sz w:val="20"/>
          <w:szCs w:val="20"/>
        </w:rPr>
        <w:t>godine donosi sljedeće</w:t>
      </w:r>
    </w:p>
    <w:p w14:paraId="444D99D3" w14:textId="77777777" w:rsidR="004D3357" w:rsidRPr="004D3357" w:rsidRDefault="004D3357" w:rsidP="004D3357">
      <w:pPr>
        <w:spacing w:after="120"/>
        <w:jc w:val="both"/>
        <w:rPr>
          <w:rFonts w:ascii="Calibri" w:hAnsi="Calibri" w:cs="Calibri"/>
          <w:sz w:val="20"/>
          <w:szCs w:val="20"/>
        </w:rPr>
      </w:pPr>
    </w:p>
    <w:p w14:paraId="7012FAAF" w14:textId="77777777" w:rsidR="004D3357" w:rsidRPr="004D3357" w:rsidRDefault="004D3357" w:rsidP="004D3357">
      <w:pPr>
        <w:tabs>
          <w:tab w:val="center" w:pos="4536"/>
          <w:tab w:val="right" w:pos="9072"/>
        </w:tabs>
        <w:jc w:val="center"/>
        <w:rPr>
          <w:rFonts w:ascii="Calibri" w:eastAsia="Calibri" w:hAnsi="Calibri" w:cs="Calibri"/>
          <w:b/>
          <w:bCs/>
          <w:sz w:val="20"/>
          <w:szCs w:val="20"/>
          <w:lang w:eastAsia="en-US"/>
        </w:rPr>
      </w:pPr>
      <w:r w:rsidRPr="004D3357">
        <w:rPr>
          <w:rFonts w:ascii="Calibri" w:eastAsia="Calibri" w:hAnsi="Calibri" w:cs="Calibri"/>
          <w:b/>
          <w:bCs/>
          <w:sz w:val="20"/>
          <w:szCs w:val="20"/>
          <w:lang w:eastAsia="en-US"/>
        </w:rPr>
        <w:t>OPĆE UVJETE ZAŠTITE NA RADU, ZAŠTITE OD POŽARA, ZAŠTITE OKOLIŠA I ENERGETSKE UČINKOVITOSTI – ZA IZVOĐAČE RADOVA</w:t>
      </w:r>
    </w:p>
    <w:p w14:paraId="2327ECE8" w14:textId="77777777" w:rsidR="004D3357" w:rsidRPr="004D3357" w:rsidRDefault="004D3357" w:rsidP="004D3357">
      <w:pPr>
        <w:tabs>
          <w:tab w:val="center" w:pos="4536"/>
          <w:tab w:val="right" w:pos="9072"/>
        </w:tabs>
        <w:jc w:val="center"/>
        <w:rPr>
          <w:rFonts w:ascii="Calibri" w:eastAsia="Calibri" w:hAnsi="Calibri" w:cs="Calibri"/>
          <w:b/>
          <w:bCs/>
          <w:sz w:val="20"/>
          <w:szCs w:val="20"/>
          <w:lang w:eastAsia="en-US"/>
        </w:rPr>
      </w:pPr>
    </w:p>
    <w:p w14:paraId="4DB85852" w14:textId="77777777" w:rsidR="004D3357" w:rsidRPr="004D3357" w:rsidRDefault="004D3357" w:rsidP="004D3357">
      <w:pPr>
        <w:spacing w:line="276" w:lineRule="auto"/>
        <w:jc w:val="center"/>
        <w:rPr>
          <w:rFonts w:ascii="Calibri" w:eastAsia="Calibri" w:hAnsi="Calibri" w:cs="Calibri"/>
          <w:sz w:val="20"/>
          <w:szCs w:val="20"/>
          <w:lang w:eastAsia="en-US"/>
        </w:rPr>
      </w:pPr>
      <w:r w:rsidRPr="004D3357">
        <w:rPr>
          <w:rFonts w:ascii="Calibri" w:eastAsia="Calibri" w:hAnsi="Calibri" w:cs="Calibri"/>
          <w:sz w:val="20"/>
          <w:szCs w:val="20"/>
          <w:lang w:eastAsia="en-US"/>
        </w:rPr>
        <w:t>I.</w:t>
      </w:r>
    </w:p>
    <w:p w14:paraId="34212C0A" w14:textId="77777777" w:rsidR="004D3357" w:rsidRPr="004D3357" w:rsidRDefault="004D3357" w:rsidP="004D3357">
      <w:pPr>
        <w:spacing w:line="27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 xml:space="preserve">Ovi Opći uvjeti zaštite na radu, zaštite od požara, zaštite okoliša i energetske učinkovitosti odnosno niže navedena Pravila ponašanja, predstavljaju opće uvjete poslovanja koji se primjenjuju na sve izvođače radova i pratećih usluga na svim lokacijama na kojima posluje NEXE d.d. kao i sve članice NEXE Grupe (dalje: NEXE Grupa), kao npr. tvornički krug, pogon, gradilište, radilište, skladište (dalje: lokacije). </w:t>
      </w:r>
    </w:p>
    <w:p w14:paraId="77A344D6" w14:textId="77777777" w:rsidR="004D3357" w:rsidRPr="004D3357" w:rsidRDefault="004D3357" w:rsidP="004D3357">
      <w:pPr>
        <w:spacing w:line="276" w:lineRule="auto"/>
        <w:jc w:val="both"/>
        <w:rPr>
          <w:rFonts w:ascii="Calibri" w:eastAsia="Calibri" w:hAnsi="Calibri" w:cs="Calibri"/>
          <w:sz w:val="20"/>
          <w:szCs w:val="20"/>
          <w:lang w:eastAsia="en-US"/>
        </w:rPr>
      </w:pPr>
    </w:p>
    <w:p w14:paraId="4D94B157" w14:textId="77777777" w:rsidR="004D3357" w:rsidRPr="004D3357" w:rsidRDefault="004D3357" w:rsidP="004D3357">
      <w:pPr>
        <w:spacing w:line="276" w:lineRule="auto"/>
        <w:jc w:val="center"/>
        <w:rPr>
          <w:rFonts w:ascii="Calibri" w:eastAsia="Calibri" w:hAnsi="Calibri" w:cs="Calibri"/>
          <w:sz w:val="20"/>
          <w:szCs w:val="20"/>
          <w:lang w:eastAsia="en-US"/>
        </w:rPr>
      </w:pPr>
      <w:r w:rsidRPr="004D3357">
        <w:rPr>
          <w:rFonts w:ascii="Calibri" w:eastAsia="Calibri" w:hAnsi="Calibri" w:cs="Calibri"/>
          <w:sz w:val="20"/>
          <w:szCs w:val="20"/>
          <w:lang w:eastAsia="en-US"/>
        </w:rPr>
        <w:t>II.</w:t>
      </w:r>
    </w:p>
    <w:p w14:paraId="5C642A26" w14:textId="77777777" w:rsidR="004D3357" w:rsidRPr="004D3357" w:rsidRDefault="004D3357" w:rsidP="004D3357">
      <w:pPr>
        <w:spacing w:line="276" w:lineRule="auto"/>
        <w:rPr>
          <w:rFonts w:ascii="Calibri" w:eastAsia="Calibri" w:hAnsi="Calibri" w:cs="Calibri"/>
          <w:sz w:val="20"/>
          <w:szCs w:val="20"/>
          <w:lang w:eastAsia="en-US"/>
        </w:rPr>
      </w:pPr>
      <w:r w:rsidRPr="004D3357">
        <w:rPr>
          <w:rFonts w:ascii="Calibri" w:eastAsia="Calibri" w:hAnsi="Calibri" w:cs="Calibri"/>
          <w:sz w:val="20"/>
          <w:szCs w:val="20"/>
          <w:lang w:eastAsia="en-US"/>
        </w:rPr>
        <w:t>Pravila ponašanja za izvođače:</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00"/>
      </w:tblGrid>
      <w:tr w:rsidR="004D3357" w:rsidRPr="004D3357" w14:paraId="1AE6ECCC"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9B1E1F4"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08360192" w14:textId="77777777" w:rsidR="004D3357" w:rsidRPr="004D3357" w:rsidRDefault="004D3357" w:rsidP="004D3357">
            <w:pPr>
              <w:spacing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 xml:space="preserve">Strogo se pridržavati propisa o zaštiti na radu i zaštiti od požara te zaštite okoliša propisanih zakonom, njegovim provedbenim propisima i aktima i procedurama NEXE Grupe te odgovarati i za svoje podizvođače </w:t>
            </w:r>
          </w:p>
        </w:tc>
      </w:tr>
      <w:tr w:rsidR="004D3357" w:rsidRPr="004D3357" w14:paraId="39635668"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28170EC6"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179E9268" w14:textId="77777777" w:rsidR="004D3357" w:rsidRPr="004D3357" w:rsidRDefault="004D3357" w:rsidP="004D3357">
            <w:pPr>
              <w:spacing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Dopustiti za potrebe NEXE Grupe obavljanje unutarnjih i vanjskih audita unutar lokacije, a prema pravilima NEXE Grupe</w:t>
            </w:r>
          </w:p>
        </w:tc>
      </w:tr>
      <w:tr w:rsidR="004D3357" w:rsidRPr="004D3357" w14:paraId="50149468"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2F69738"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3914051A" w14:textId="77777777" w:rsidR="004D3357" w:rsidRPr="004D3357" w:rsidRDefault="004D3357" w:rsidP="004D3357">
            <w:pPr>
              <w:spacing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Prije početka radova imenovati odgovornu osobu za nadzor zdravlja i sigurnosti svih svojih zaposlenika i zaposlenika podizvođača</w:t>
            </w:r>
          </w:p>
        </w:tc>
      </w:tr>
      <w:tr w:rsidR="004D3357" w:rsidRPr="004D3357" w14:paraId="04DD502F"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08E2B14"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9177B2E" w14:textId="77777777" w:rsidR="004D3357" w:rsidRPr="004D3357" w:rsidRDefault="004D3357" w:rsidP="004D3357">
            <w:pPr>
              <w:spacing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Zaposlenici izvođača i njegovih podizvođača moraju posjedovati liječnička uvjerenja i sve ostale propisane certifikate i uvjerenja o osposobljenosti</w:t>
            </w:r>
          </w:p>
        </w:tc>
      </w:tr>
      <w:tr w:rsidR="004D3357" w:rsidRPr="004D3357" w14:paraId="4672B7DF"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959BE97"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2F18471" w14:textId="77777777" w:rsidR="004D3357" w:rsidRPr="004D3357" w:rsidRDefault="004D3357" w:rsidP="004D3357">
            <w:pPr>
              <w:spacing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Svi zaposlenici izvođača i njegovih podizvođača na lokaciji moraju imati i koristiti sva potrebna zaštitna sredstva, usklađena s normama NEXE Grupe</w:t>
            </w:r>
          </w:p>
        </w:tc>
      </w:tr>
      <w:tr w:rsidR="004D3357" w:rsidRPr="004D3357" w14:paraId="5CF00E77"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A04B12A"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10D7937" w14:textId="77777777" w:rsidR="004D3357" w:rsidRPr="004D3357" w:rsidRDefault="004D3357" w:rsidP="004D3357">
            <w:pPr>
              <w:spacing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Izvođač se obvezuje sve poslove sa posebnim rizikom/opasnostima izvršavati sukladno procjenama rizika, radnim uputama i dozvolama za rad od NEXE Grupe</w:t>
            </w:r>
          </w:p>
        </w:tc>
      </w:tr>
      <w:tr w:rsidR="004D3357" w:rsidRPr="004D3357" w14:paraId="6286702A"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067E31F"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C80C15A" w14:textId="77777777" w:rsidR="004D3357" w:rsidRPr="004D3357" w:rsidRDefault="004D3357" w:rsidP="004D3357">
            <w:pPr>
              <w:spacing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Izvođač se obvezuje da će prijevoz osoba i tereta unutar lokacija izvršavati primjenjujući pozitivne  propise i uz uporabu svih sigurnosnih elemenata i znakova upozorenja</w:t>
            </w:r>
          </w:p>
        </w:tc>
      </w:tr>
      <w:tr w:rsidR="004D3357" w:rsidRPr="004D3357" w14:paraId="1360D729"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5A89D4A5"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74AFB287" w14:textId="77777777" w:rsidR="004D3357" w:rsidRPr="004D3357" w:rsidRDefault="004D3357" w:rsidP="004D3357">
            <w:pPr>
              <w:spacing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U slučaju ozljede na radu koju pretrpi radnik izvođača i njegovog podizvođača na lokaciji, izvođač je obvezan odmah i bez odgađanja obavijestiti ovlaštenu osobu ili zaposlenika NEXE Grupe</w:t>
            </w:r>
          </w:p>
        </w:tc>
      </w:tr>
      <w:tr w:rsidR="004D3357" w:rsidRPr="004D3357" w14:paraId="5353719A"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52B0BF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5F762AC3"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 xml:space="preserve">Izvođač se obvezuje osloboditi NEXE Grupu bilo koje odgovornosti u odnosu na ozljedu na radu i štetu koju pretrpe radnici ili treće osobe, i naknaditi štetu u cijelosti koju njegov radnik ili radnik podizvođača uzrokuje na strani NEXE Grupe ili trećih </w:t>
            </w:r>
          </w:p>
        </w:tc>
      </w:tr>
      <w:tr w:rsidR="004D3357" w:rsidRPr="004D3357" w14:paraId="7D70C143"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339F6F7"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1C4294A"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Prije početka izvođenja radova izvođač je dužan NEXE Grupi predati izjavu da je s radnicima koji obavljanju radove sklopio ugovore o radu, da za radnike strance ima valjanu radnu dozvolu, da jamči da su radnici uredno prijavljeni na mirovinsko, zdravstveno i invalidsko osiguranje, primjenjivo i za njegove podizvođače</w:t>
            </w:r>
          </w:p>
        </w:tc>
      </w:tr>
      <w:tr w:rsidR="004D3357" w:rsidRPr="004D3357" w14:paraId="3F7648BB"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69B32F2F"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1A26040E"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Ukoliko je sukladno propisima izvođač dužan izraditi plan izvođenja radova, obvezan je prije početka izvođenja radova dostaviti isti plan ovlaštenoj osobi NEXE Grupe i imenovati koordinatora ZNR u fazi izvođenja radova</w:t>
            </w:r>
          </w:p>
        </w:tc>
      </w:tr>
      <w:tr w:rsidR="004D3357" w:rsidRPr="004D3357" w14:paraId="541B2483"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7D0F7E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6C2A404"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 xml:space="preserve">Prije izvođenja radova dostaviti NEXE Grupi popis radnika koji će raditi na izvođenju radova i izjavu o njihovoj kvalifikaciji, radnoj sposobnosti, položenim potrebnim stručnim ispitima i osposobljenosti za rad na siguran način </w:t>
            </w:r>
          </w:p>
        </w:tc>
      </w:tr>
      <w:tr w:rsidR="004D3357" w:rsidRPr="004D3357" w14:paraId="257A2725"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054A77B"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3AA9F71F"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 xml:space="preserve">Izvođač je obvezan opremati svoje radnike i radnike njegovih podizvođača propisanim osobnim zaštitnim sredstvima, prema opasnostima kojima se izlažu </w:t>
            </w:r>
          </w:p>
        </w:tc>
      </w:tr>
      <w:tr w:rsidR="004D3357" w:rsidRPr="004D3357" w14:paraId="67F76ACE"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5A3C89D6"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5F80B6F3"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Izvođač je obvezan vlastite strojeve, uređaje, opremu i zaposlenike prepoznatljivo označiti tako da se razlikuju od NEXE Grupe i od ostalih izvođača</w:t>
            </w:r>
          </w:p>
        </w:tc>
      </w:tr>
      <w:tr w:rsidR="004D3357" w:rsidRPr="004D3357" w14:paraId="67F7EDB4"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19C95B92"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5CCAB7BE"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Izvođač je dužan provoditi zaštitu na radu za svoj dio posla, organizirati rad i osigurati izvođenje tako da njegovi radnici ne ugrožavaju vlastitu sigurnost i zdravlje, radnika NEXE Grupe i ostalih izvođača</w:t>
            </w:r>
          </w:p>
        </w:tc>
      </w:tr>
      <w:tr w:rsidR="004D3357" w:rsidRPr="004D3357" w14:paraId="79B10F17"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2D6711FF"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62A23EC"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 xml:space="preserve">Izvođač je obvezan upoznati se i poštivati pravila sigurnosti NEXE Grupe na lokaciji te upoznati svoje radnike i radnike podizvođača o pravilima sigurnosti te nadzirati pravilnu primjenu istih </w:t>
            </w:r>
          </w:p>
        </w:tc>
      </w:tr>
      <w:tr w:rsidR="004D3357" w:rsidRPr="004D3357" w14:paraId="0F8DB47A"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189CD6F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53EEE9D7"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Izvođač i sve osobe koje izvođač upućuje moraju se obavezno prijavljivati na vratarnici kod ulaska i izlaska sa lokacije</w:t>
            </w:r>
          </w:p>
        </w:tc>
      </w:tr>
      <w:tr w:rsidR="004D3357" w:rsidRPr="004D3357" w14:paraId="0F7E87A4"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A5157DA"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DA4347E"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Izvođenje radova na lokaciji mora biti u skladu sa svim propisima iz područja zaštite okoliša, posebno primjenjivim zahtjevima za zaštitu okoliša, gospodarenje otpadom, zaštitu zraka, zaštitu ozonskog sloja, kemikalijama, buci, sukladno  i pozitivnim propisima</w:t>
            </w:r>
          </w:p>
        </w:tc>
      </w:tr>
      <w:tr w:rsidR="004D3357" w:rsidRPr="004D3357" w14:paraId="5B5BC0C8"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4264518"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B356B21"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Sa svim otpadom koji nastaje uslijed izvođenja radova ili usluge pri kojem se izvođač radova koristi materijalom, dijelovima, ambalažom i dr. od (koji su vlasništvo) članica Nexe Grupe gospodari se na način da vanjski izvođač radova prijavljuje taj otpad odmah po njegovu nastanku odgovornoj osobi u članici Nexe Grupe koja je s istim dužna gospodariti na način sukladno zakonskoj regulativi koja uređuje područje gospodarenja otpadom i zaštitu okoliša, osim ako ugovorom nije drugačije ugovoreno.</w:t>
            </w:r>
          </w:p>
        </w:tc>
      </w:tr>
      <w:tr w:rsidR="004D3357" w:rsidRPr="004D3357" w14:paraId="3F80FD27"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69FF92CB"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0CAF634B"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Sa svim otpadom koji nastaje uslijed izvođenja radova ili usluge pri kojem se izvođač radova koristi materijalom, dijelovima, ambalažom i dr. koji je njegovo vlasništvo, vanjski izvođač je s tim nastalim otpadom dužan gospodariti u skladu s zakonskom regulativom koja uređuje područje gospodarenja otpadom i zaštite okoliša, osim ako ugovorom nije drugačije ugovoreno.</w:t>
            </w:r>
          </w:p>
        </w:tc>
      </w:tr>
      <w:tr w:rsidR="004D3357" w:rsidRPr="004D3357" w14:paraId="2176E435"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527C90E4"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0FCF5EDC"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Izvođač radova na gradilištu, kad je na njega vlasnik ili korisnik građevine ili dijela građevine, koja se nalazi na tom gradilištu, odnosno investitor ugovorom prenio vlasništvo nad građevnim otpadom (sukladno provedbenom propisu koji uređuje gospodarenje  građevnim otpadom i otpadom koji sadrži azbest) dužan je osigurati da je građevni otpad i/ili otpad koji sadrži azbest i ostali otpad koji nastaje na gradilištu uslijed izvođenja radova predan ovlaštenoj osobi te da s istim za vrijeme izvođenja radova postupa u skladu s zakonskom regulativom koja uređuje gospodarenja građevnim otpadom i otpadom koji sadrži azbest.</w:t>
            </w:r>
          </w:p>
        </w:tc>
      </w:tr>
      <w:tr w:rsidR="004D3357" w:rsidRPr="004D3357" w14:paraId="6BFBA57C"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691D874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2CDB1685"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 xml:space="preserve">Ako se koriste materijali od kojih nastaje otpad koji podliježe posebnoj obvezi oporabe i/ili zbrinjavanja  izvođač mora o tome pisanim putem obavijestiti ovlaštenu osobu NEXE Grupe u trenutku prihvaćanja posla, a ako nije ugovorom preuzeo obavezu predavanja tog otpada ovlaštenoj osobi za sakupljanje i/ili oporabu i/ili zbrinjavanja  otpada, a propustio je obavijestiti ovlaštenu osobu NEXE Grupe dužan je nadoknaditi sve troškove predaje otpada ovlaštenim osobama za gospodarenje otpadom i eventualnu štetu uzrokovanu nepropisnim postupanjem otpadom koji je nastao obavljanjem djelatnosti izvođača radova ili nepropisnim  odlaganjem ili nepropisnim odbacivanjem i u okoliš predmetnog otpada. </w:t>
            </w:r>
          </w:p>
        </w:tc>
      </w:tr>
      <w:tr w:rsidR="004D3357" w:rsidRPr="004D3357" w14:paraId="39EC81B8"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0087697"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FBA521A"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Sav miješani komunalni otpad koji nastaje za vrijeme obavljanja radova radnika vanjskog izvođača radova radnici izvođača radova su dužni razvrstati i odložiti u spremnike koji se nalaze unutar poslovnog prostora članice NEXE Grupe namijenjene za privremeno skladištenje miješanog komunalnog otpada na kojima se nalazi ključni broj otpada 20 03 01 i naziv miješani komunalni otpad.</w:t>
            </w:r>
          </w:p>
        </w:tc>
      </w:tr>
      <w:tr w:rsidR="004D3357" w:rsidRPr="004D3357" w14:paraId="091C4D8D"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1393441"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A96753C"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 xml:space="preserve">Izvođač radova koji izvodi radove koji uključuje rad s rashladnim i klima uređajima koji sadrže kontrolirane tvari i/ili </w:t>
            </w:r>
            <w:proofErr w:type="spellStart"/>
            <w:r w:rsidRPr="004D3357">
              <w:rPr>
                <w:rFonts w:ascii="Calibri" w:hAnsi="Calibri" w:cs="Calibri"/>
                <w:sz w:val="20"/>
                <w:szCs w:val="20"/>
              </w:rPr>
              <w:t>fluorirane</w:t>
            </w:r>
            <w:proofErr w:type="spellEnd"/>
            <w:r w:rsidRPr="004D3357">
              <w:rPr>
                <w:rFonts w:ascii="Calibri" w:hAnsi="Calibri" w:cs="Calibri"/>
                <w:sz w:val="20"/>
                <w:szCs w:val="20"/>
              </w:rPr>
              <w:t xml:space="preserve"> stakleničke plinove i/ili obavlja djelatnost u svojstvu ovlaštenika za servis i provjeru propusnosti rashladnih i klima uređaja dužan je postupati na način da se spriječi propuštanje </w:t>
            </w:r>
            <w:proofErr w:type="spellStart"/>
            <w:r w:rsidRPr="004D3357">
              <w:rPr>
                <w:rFonts w:ascii="Calibri" w:hAnsi="Calibri" w:cs="Calibri"/>
                <w:sz w:val="20"/>
                <w:szCs w:val="20"/>
              </w:rPr>
              <w:t>fluoriranih</w:t>
            </w:r>
            <w:proofErr w:type="spellEnd"/>
            <w:r w:rsidRPr="004D3357">
              <w:rPr>
                <w:rFonts w:ascii="Calibri" w:hAnsi="Calibri" w:cs="Calibri"/>
                <w:sz w:val="20"/>
                <w:szCs w:val="20"/>
              </w:rPr>
              <w:t xml:space="preserve"> stakleničkih plinova i/ili kontroliranih tvari koje oštećuju ozonski omotač. Ukoliko dođe do propuštanja predmetnih radnih tvari u okoliš namjernim ili nenamjernim postupanjem izvođača radova isti je odmah dužan spriječiti propuštanje tih tvari u okoliš te bez odgađanja o istom obavijestiti odgovornu osobu u članici NEXE Grupe.</w:t>
            </w:r>
          </w:p>
        </w:tc>
      </w:tr>
      <w:tr w:rsidR="004D3357" w:rsidRPr="004D3357" w14:paraId="7334F0C6"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1DD7CA08"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7A6E4408"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Zaposlenici izvođača su obvezni održavati mjesto rada urednim, posebno voditi računa da nakon završetka posla sigurnosne komponente pogona i postrojenja ostave u ispravnom i sigurnom stanju primjenjujući propise i pravila struke</w:t>
            </w:r>
          </w:p>
        </w:tc>
      </w:tr>
      <w:tr w:rsidR="004D3357" w:rsidRPr="004D3357" w14:paraId="604EE92C"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5105BE29"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45D09D4"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Izvođač se obvezuje prije izvođenja radova osigurati vlastoručno potpisivanje izjave odgovorne osobe i radnika da će se pridržavati uputa o upravljanju okolišem te da su upoznati s opasnostima i mogućim negativnim utjecajima na okoliš te s opasnostima i obvezama vezanim za zaštitu na radu</w:t>
            </w:r>
          </w:p>
        </w:tc>
      </w:tr>
      <w:tr w:rsidR="004D3357" w:rsidRPr="004D3357" w14:paraId="6F8C545C"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4E54310C"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0EEA8110"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U slučaju namjernog ili nenamjernog onečišćenja okoliša manjih razmjera  o, koji je nastao uslijed izvođenja radova, izvođač je dužan:</w:t>
            </w:r>
          </w:p>
          <w:p w14:paraId="55660546"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lastRenderedPageBreak/>
              <w:t xml:space="preserve">odmah bez odgode o istom obavijestiti ovlaštenu (odgovornu) osobu NEXE Grupe (koja dalje postupa sukladno zakonskoj regulativi iz područja zaštite okoliša), </w:t>
            </w:r>
          </w:p>
          <w:p w14:paraId="45E52CB0"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odgovorna osoba NEXE Grupe je dužna o tome obavijestiti odgovornu osobu za zaštitu okoliša i direktora proizvodnje</w:t>
            </w:r>
          </w:p>
          <w:p w14:paraId="03F0491D"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 xml:space="preserve">odmah bez odgode zaustaviti radove, osigurati mjesto događaja i poduzeti mjere sprječavanja daljnjeg onečišćenja, poduzeti mjere sprječavanja širenja onečišćenja u sastavnice okoliša (u tlo, zrak i vode) i mjere sprječavanja  daljnje štete te lokalizirati onečišćenje,  spriječiti širenje u okoliš i to pod uvjetom da poduzima opravdane mjere radi otklanjanja opasnosti od štete ili sprječavanja nastanka štete  u okolišu. </w:t>
            </w:r>
          </w:p>
          <w:p w14:paraId="3431839A"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u slučaju predmetnog onečišćenja okoliša (koji je nastao uslijed izvođenja radova izvođača) izvođač je dužan izvršiti cjelokupnu sanaciju onečišćenja u okolišu putem ovlaštene osobe o svom trošku i u potpunosti</w:t>
            </w:r>
          </w:p>
          <w:p w14:paraId="6A9268E9"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 xml:space="preserve">o svom trošku i u potpunosti sav otpad koji nastane uslijed sanacije onečišćenog okoliša predati ovlaštenoj osobi za gospodarenje tim otpadom uz propisanu dokumentaciju koja mora pratiti tok otpada. </w:t>
            </w:r>
          </w:p>
          <w:p w14:paraId="0DCF94CE"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po završetku sanacije izvođač radova je dužan dostaviti odgovornoj osobi NEXE Grupe svu dokumentaciju vezano za sanaciju predmetnog onečišćenja (Zapisnike, Prateće listove za otpad,..)</w:t>
            </w:r>
          </w:p>
        </w:tc>
      </w:tr>
      <w:tr w:rsidR="004D3357" w:rsidRPr="004D3357" w14:paraId="146245BD"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758D5018"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4946A087" w14:textId="77777777" w:rsidR="004D3357" w:rsidRPr="004D3357" w:rsidRDefault="004D3357" w:rsidP="004D3357">
            <w:pPr>
              <w:jc w:val="both"/>
              <w:rPr>
                <w:rFonts w:ascii="Calibri" w:hAnsi="Calibri" w:cs="Calibri"/>
                <w:b/>
                <w:bCs/>
                <w:sz w:val="20"/>
                <w:szCs w:val="20"/>
              </w:rPr>
            </w:pPr>
            <w:r w:rsidRPr="004D3357">
              <w:rPr>
                <w:rFonts w:ascii="Calibri" w:hAnsi="Calibri" w:cs="Calibri"/>
                <w:sz w:val="20"/>
                <w:szCs w:val="20"/>
              </w:rPr>
              <w:t>U slučaju namjernog ili nenamjernog onečišćenja okoliša većih razmjera i/ili velike nesreće, koji su nastali uslijed izvođenja radova</w:t>
            </w:r>
            <w:r w:rsidRPr="004D3357">
              <w:rPr>
                <w:rFonts w:ascii="Calibri" w:hAnsi="Calibri" w:cs="Calibri"/>
                <w:b/>
                <w:bCs/>
                <w:sz w:val="20"/>
                <w:szCs w:val="20"/>
              </w:rPr>
              <w:t>, a koje mogu dovesti do velike nesreće i dovesti u opasnost život i zdravlje ljudi izvođač je dužan:</w:t>
            </w:r>
          </w:p>
          <w:p w14:paraId="358945F7"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 xml:space="preserve"> odmah bez odgode o istom obavijestiti ovlaštenu (odgovorne) osobe NEXE Grupe (koja dalje postupa sukladno zakonskoj regulativi iz područja zaštite okoliša i sigurnosti i zaštite), </w:t>
            </w:r>
          </w:p>
          <w:p w14:paraId="6E4DF649"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odgovorna osoba NEXE Grupe je dužna o tome obavijestiti odgovornu osobu za zaštitu okoliša, odgovornu osobu za postupanje u hitnim situacijama i direktora proizvodnje koji dalje odlučuju o mjerama koje će se dalje poduzeti vezano za obavještavanje nadležnih službi te koordinaciji i mjerama koje će se poduzeti osiguravanje mjesta događaja, sprječavanje onečišćenja okoliša, mjere sanacije i/ili mjere za zaštitu zdravlja ljudi.</w:t>
            </w:r>
          </w:p>
          <w:p w14:paraId="3FEE3B64"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 xml:space="preserve">odmah bez odgode zaustaviti radove, osigurati mjesto događaja i poduzeti mjere sprječavanja daljnjeg onečišćenja, poduzeti mjere sprječavanja širenja onečišćenja u sastavnice okoliša (u tlo, zrak i vode) i mjere sprječavanja daljnje štete te lokalizirati onečišćenje i to pod uvjetom da poduzima opravdane mjere radi otklanjanja opasnosti od štete ili sprječavanja nastanka štete  u okolišu. </w:t>
            </w:r>
          </w:p>
          <w:p w14:paraId="31694252"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 xml:space="preserve">U slučaju predmetnog onečišćenja okoliša većih razmjera (koji je nastao uslijed izvođenja radova izvođača) izvođač je dužan izvršiti cjelokupnu sanaciju onečišćenja u okolišu putem ovlaštene osobe o svom trošku i u potpunosti. </w:t>
            </w:r>
          </w:p>
          <w:p w14:paraId="2E221935"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o svom trošku i u potpunosti sav otpad koji nastane uslijed sanacije onečišćenog okoliša predati ovlaštenoj osobi za gospodarenje tim otpadom uz propisanu dokumentaciju koja mora pratiti tok otpada sukladno zakonskoj regulativi koja uređuje gospodarenje otpadom.</w:t>
            </w:r>
          </w:p>
          <w:p w14:paraId="6D2DE2CA" w14:textId="77777777" w:rsidR="004D3357" w:rsidRPr="004D3357" w:rsidRDefault="004D3357" w:rsidP="004D3357">
            <w:pPr>
              <w:numPr>
                <w:ilvl w:val="1"/>
                <w:numId w:val="3"/>
              </w:numPr>
              <w:contextualSpacing/>
              <w:jc w:val="both"/>
              <w:rPr>
                <w:rFonts w:ascii="Calibri" w:hAnsi="Calibri" w:cs="Calibri"/>
                <w:sz w:val="20"/>
                <w:szCs w:val="20"/>
              </w:rPr>
            </w:pPr>
            <w:r w:rsidRPr="004D3357">
              <w:rPr>
                <w:rFonts w:ascii="Calibri" w:hAnsi="Calibri" w:cs="Calibri"/>
                <w:sz w:val="20"/>
                <w:szCs w:val="20"/>
              </w:rPr>
              <w:t>po završetku sanacije izvođač radova je dužan dostaviti odgovornoj osobi NEXE Grupe svu dokumentaciju vezano za sanaciju predmetnog onečišćenja koju je izvršila ovlaštena osoba za sanaciju onečišćenja (Zapisnike, Prateće listove za otpad,..)</w:t>
            </w:r>
          </w:p>
        </w:tc>
      </w:tr>
      <w:tr w:rsidR="004D3357" w:rsidRPr="004D3357" w14:paraId="521D075B"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191A1BEF"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19AE631D"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Izvođač je dužan postupati sa materijalom, dijelovima, a posebno mazivima (ulja i masti) te opasnim kemikalijama, na način da ne dođe do onečišćenja tla i/ili voda. Najstrože je zabranjeno izlijevanje kemikalija, maziva, otpadnih maziva ili bilo kojih drugih otpadnih tvari u vodotok, odvodnju, kanalizaciju i/ili tlo.</w:t>
            </w:r>
          </w:p>
        </w:tc>
      </w:tr>
      <w:tr w:rsidR="004D3357" w:rsidRPr="004D3357" w14:paraId="79DBCE6A"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3EB01443"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04061EE4"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Izvođač je dužan voditi računa o cilju povećanja energetske učinkovitosti odnosno o utrošku energije koji treba biti minimalan i u tu svrhu osigurati da se koriste energetski i ekološki prihvatljivi strojevi i oprema</w:t>
            </w:r>
          </w:p>
        </w:tc>
      </w:tr>
      <w:tr w:rsidR="004D3357" w:rsidRPr="004D3357" w14:paraId="1A602C5F"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008AC48E"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6A31B6E"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Izvođač se obvezuje obavijestiti ovlaštenu osobu NEXE Grupe o vidljivim i čujnim propuštanjima zraka, plinova i dr. i paziti na nepropusnost spojeva crijeva i cjevovoda, spojnica, klizača vlastitih i od NEXE Grupe</w:t>
            </w:r>
          </w:p>
        </w:tc>
      </w:tr>
      <w:tr w:rsidR="004D3357" w:rsidRPr="004D3357" w14:paraId="1CF6096F"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7692FC8B"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7FEF5DFF"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Izvođač je dužan pripaziti da se alati za potrošnju energije (tehnički plinovi, ulja i goriva, komprimirani zrak, električna energija, voda, svjetlost itd.) koriste samo onoliko dugo koliko je potrebno za izvršenje posla</w:t>
            </w:r>
          </w:p>
        </w:tc>
      </w:tr>
      <w:tr w:rsidR="004D3357" w:rsidRPr="004D3357" w14:paraId="1D7EB6A6" w14:textId="77777777" w:rsidTr="004D3357">
        <w:tc>
          <w:tcPr>
            <w:tcW w:w="671" w:type="dxa"/>
            <w:tcBorders>
              <w:top w:val="single" w:sz="4" w:space="0" w:color="auto"/>
              <w:left w:val="single" w:sz="4" w:space="0" w:color="auto"/>
              <w:bottom w:val="single" w:sz="4" w:space="0" w:color="auto"/>
              <w:right w:val="single" w:sz="4" w:space="0" w:color="auto"/>
            </w:tcBorders>
            <w:vAlign w:val="center"/>
          </w:tcPr>
          <w:p w14:paraId="25D49C4D" w14:textId="77777777" w:rsidR="004D3357" w:rsidRPr="004D3357" w:rsidRDefault="004D3357" w:rsidP="004D3357">
            <w:pPr>
              <w:numPr>
                <w:ilvl w:val="0"/>
                <w:numId w:val="3"/>
              </w:numPr>
              <w:spacing w:after="160" w:line="256" w:lineRule="auto"/>
              <w:rPr>
                <w:rFonts w:ascii="Calibri" w:eastAsia="Calibri" w:hAnsi="Calibri" w:cs="Calibri"/>
                <w:sz w:val="20"/>
                <w:szCs w:val="20"/>
                <w:lang w:eastAsia="en-US"/>
              </w:rPr>
            </w:pPr>
          </w:p>
        </w:tc>
        <w:tc>
          <w:tcPr>
            <w:tcW w:w="8900" w:type="dxa"/>
            <w:tcBorders>
              <w:top w:val="single" w:sz="4" w:space="0" w:color="auto"/>
              <w:left w:val="single" w:sz="4" w:space="0" w:color="auto"/>
              <w:bottom w:val="single" w:sz="4" w:space="0" w:color="auto"/>
              <w:right w:val="single" w:sz="4" w:space="0" w:color="auto"/>
            </w:tcBorders>
            <w:vAlign w:val="center"/>
            <w:hideMark/>
          </w:tcPr>
          <w:p w14:paraId="687CF98E" w14:textId="77777777" w:rsidR="004D3357" w:rsidRPr="004D3357" w:rsidRDefault="004D3357" w:rsidP="004D3357">
            <w:pPr>
              <w:jc w:val="both"/>
              <w:rPr>
                <w:rFonts w:ascii="Calibri" w:hAnsi="Calibri" w:cs="Calibri"/>
                <w:sz w:val="20"/>
                <w:szCs w:val="20"/>
              </w:rPr>
            </w:pPr>
            <w:r w:rsidRPr="004D3357">
              <w:rPr>
                <w:rFonts w:ascii="Calibri" w:hAnsi="Calibri" w:cs="Calibri"/>
                <w:sz w:val="20"/>
                <w:szCs w:val="20"/>
              </w:rPr>
              <w:t>Za poslove koje izvršava veći broj radnika i složenije poslove, izvođač se obvezuje osigurati voditelja radova na lokaciji prije početka izvođenja radova</w:t>
            </w:r>
          </w:p>
        </w:tc>
      </w:tr>
    </w:tbl>
    <w:p w14:paraId="2131ADA9" w14:textId="77777777" w:rsidR="004D3357" w:rsidRPr="004D3357" w:rsidRDefault="004D3357" w:rsidP="004D3357">
      <w:pPr>
        <w:spacing w:line="276" w:lineRule="auto"/>
        <w:rPr>
          <w:rFonts w:ascii="Calibri" w:eastAsia="Calibri" w:hAnsi="Calibri" w:cs="Calibri"/>
          <w:sz w:val="20"/>
          <w:szCs w:val="20"/>
          <w:lang w:eastAsia="en-US"/>
        </w:rPr>
      </w:pPr>
    </w:p>
    <w:p w14:paraId="09DFFE72" w14:textId="77777777" w:rsidR="004D3357" w:rsidRPr="004D3357" w:rsidRDefault="004D3357" w:rsidP="004D3357">
      <w:pPr>
        <w:spacing w:line="276" w:lineRule="auto"/>
        <w:rPr>
          <w:rFonts w:ascii="Calibri" w:eastAsia="Calibri" w:hAnsi="Calibri" w:cs="Calibri"/>
          <w:sz w:val="20"/>
          <w:szCs w:val="20"/>
          <w:lang w:eastAsia="en-US"/>
        </w:rPr>
      </w:pPr>
    </w:p>
    <w:p w14:paraId="71310AEA" w14:textId="77777777" w:rsidR="004D3357" w:rsidRPr="004D3357" w:rsidRDefault="004D3357" w:rsidP="004D3357">
      <w:pPr>
        <w:spacing w:line="276" w:lineRule="auto"/>
        <w:jc w:val="center"/>
        <w:rPr>
          <w:rFonts w:ascii="Calibri" w:eastAsia="Calibri" w:hAnsi="Calibri" w:cs="Calibri"/>
          <w:sz w:val="20"/>
          <w:szCs w:val="20"/>
          <w:lang w:eastAsia="en-US"/>
        </w:rPr>
      </w:pPr>
      <w:r w:rsidRPr="004D3357">
        <w:rPr>
          <w:rFonts w:ascii="Calibri" w:eastAsia="Calibri" w:hAnsi="Calibri" w:cs="Calibri"/>
          <w:sz w:val="20"/>
          <w:szCs w:val="20"/>
          <w:lang w:eastAsia="en-US"/>
        </w:rPr>
        <w:t>III.</w:t>
      </w:r>
    </w:p>
    <w:p w14:paraId="017CB95C" w14:textId="77777777" w:rsidR="004D3357" w:rsidRPr="004D3357" w:rsidRDefault="004D3357" w:rsidP="004D3357">
      <w:pPr>
        <w:spacing w:after="160"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 xml:space="preserve">Područje lokacije NEXE Grupe može biti pod video nadzorom kojim se prati pridržavanje pravila iz ove upute odnosno osobnim nadzorom zaposlenika NEXE Grupe ili vanjske zaštitarske službe na lokaciji (ovlaštene osobe). O počinjenoj povredi sastavlja se zapisnik koji potpisuje ovlaštena osoba koja je utvrdila prijestup. Zapisnikom se utvrđuje vrijeme i mjesto počinjenja, prijestup s pozivanjem na opisana ponašanja iz točke IV. ovih Općih uvjeta, naziv pravne osobe izvođača te ime i prezime i dr. podaci odgovorne osobe izvođača, podizvođača, odnosno radnika koji je počinio prijestup, a ukoliko se prijestup počinio vozilom: registarska oznaka vozila, naziv ili ime i prezime pravne ili fizičke osobe vlasnika vozila, ime i prezime počinitelja (vozača) uvidom u osobnu iskaznicu ako je dostupan podatak. Zapisnik se dostavlja upravi društva – članice NEXE Grupe koja daje nalog za financijsko terećenje dobavljača usluga.     </w:t>
      </w:r>
    </w:p>
    <w:p w14:paraId="28DFA5C3" w14:textId="77777777" w:rsidR="004D3357" w:rsidRPr="004D3357" w:rsidRDefault="004D3357" w:rsidP="004D3357">
      <w:pPr>
        <w:spacing w:line="276" w:lineRule="auto"/>
        <w:jc w:val="center"/>
        <w:rPr>
          <w:rFonts w:ascii="Calibri" w:eastAsia="Calibri" w:hAnsi="Calibri" w:cs="Calibri"/>
          <w:sz w:val="20"/>
          <w:szCs w:val="20"/>
          <w:lang w:eastAsia="en-US"/>
        </w:rPr>
      </w:pPr>
      <w:r w:rsidRPr="004D3357">
        <w:rPr>
          <w:rFonts w:ascii="Calibri" w:eastAsia="Calibri" w:hAnsi="Calibri" w:cs="Calibri"/>
          <w:sz w:val="20"/>
          <w:szCs w:val="20"/>
          <w:lang w:eastAsia="en-US"/>
        </w:rPr>
        <w:t>IV.</w:t>
      </w:r>
    </w:p>
    <w:p w14:paraId="26E6EB2E" w14:textId="77777777" w:rsidR="004D3357" w:rsidRPr="004D3357" w:rsidRDefault="004D3357" w:rsidP="004D3357">
      <w:pPr>
        <w:spacing w:line="27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Za ponašanje protivno naprijed navedenim pravilima, izvođač, kao ugovorna strana teretit će se za ugovornu kaznu, što ne isključuje pravo na namirenje naknade štete, i to u iznosima kako slijedi:</w:t>
      </w:r>
    </w:p>
    <w:p w14:paraId="03D911AE" w14:textId="77777777" w:rsidR="004D3357" w:rsidRPr="004D3357" w:rsidRDefault="004D3357" w:rsidP="004D3357">
      <w:pPr>
        <w:spacing w:line="276" w:lineRule="auto"/>
        <w:jc w:val="both"/>
        <w:rPr>
          <w:rFonts w:ascii="Calibri" w:eastAsia="Calibri" w:hAnsi="Calibri" w:cs="Calibri"/>
          <w:sz w:val="20"/>
          <w:szCs w:val="20"/>
          <w:lang w:eastAsia="en-US"/>
        </w:rPr>
      </w:pPr>
    </w:p>
    <w:p w14:paraId="3987E065" w14:textId="77777777" w:rsidR="004D3357" w:rsidRPr="004D3357" w:rsidRDefault="004D3357" w:rsidP="004D3357">
      <w:pPr>
        <w:spacing w:line="276" w:lineRule="auto"/>
        <w:jc w:val="center"/>
        <w:rPr>
          <w:rFonts w:ascii="Calibri" w:eastAsia="Calibri" w:hAnsi="Calibri" w:cs="Calibri"/>
          <w:sz w:val="20"/>
          <w:szCs w:val="20"/>
          <w:lang w:eastAsia="en-US"/>
        </w:rPr>
      </w:pPr>
    </w:p>
    <w:tbl>
      <w:tblPr>
        <w:tblStyle w:val="Reetkatablice2"/>
        <w:tblW w:w="0" w:type="auto"/>
        <w:jc w:val="center"/>
        <w:tblInd w:w="0" w:type="dxa"/>
        <w:tblLayout w:type="fixed"/>
        <w:tblLook w:val="04A0" w:firstRow="1" w:lastRow="0" w:firstColumn="1" w:lastColumn="0" w:noHBand="0" w:noVBand="1"/>
      </w:tblPr>
      <w:tblGrid>
        <w:gridCol w:w="7335"/>
        <w:gridCol w:w="1727"/>
      </w:tblGrid>
      <w:tr w:rsidR="004D3357" w:rsidRPr="004D3357" w14:paraId="3797AAA3"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shd w:val="clear" w:color="auto" w:fill="D9D9D9"/>
            <w:vAlign w:val="center"/>
          </w:tcPr>
          <w:p w14:paraId="2CB849EA" w14:textId="77777777" w:rsidR="004D3357" w:rsidRPr="004D3357" w:rsidRDefault="004D3357" w:rsidP="004D3357">
            <w:pPr>
              <w:spacing w:line="276" w:lineRule="auto"/>
              <w:jc w:val="center"/>
              <w:rPr>
                <w:rFonts w:ascii="Calibri" w:eastAsia="Calibri" w:hAnsi="Calibri" w:cs="Calibri"/>
                <w:b/>
                <w:sz w:val="20"/>
                <w:szCs w:val="20"/>
              </w:rPr>
            </w:pPr>
            <w:r w:rsidRPr="004D3357">
              <w:rPr>
                <w:rFonts w:ascii="Calibri" w:eastAsia="Calibri" w:hAnsi="Calibri" w:cs="Calibri"/>
                <w:b/>
                <w:sz w:val="20"/>
                <w:szCs w:val="20"/>
              </w:rPr>
              <w:t xml:space="preserve">PONAŠANJE IZVOĐAČA SUPROTNO PRAVILIMA </w:t>
            </w:r>
            <w:r w:rsidRPr="004D3357">
              <w:rPr>
                <w:rFonts w:ascii="Calibri" w:eastAsia="Calibri" w:hAnsi="Calibri" w:cs="Calibri"/>
                <w:sz w:val="20"/>
                <w:szCs w:val="20"/>
              </w:rPr>
              <w:t>NEXE GRUPE:</w:t>
            </w:r>
          </w:p>
          <w:p w14:paraId="34F84F41" w14:textId="77777777" w:rsidR="004D3357" w:rsidRPr="004D3357" w:rsidRDefault="004D3357" w:rsidP="004D3357">
            <w:pPr>
              <w:spacing w:line="276" w:lineRule="auto"/>
              <w:rPr>
                <w:rFonts w:ascii="Calibri" w:eastAsia="Calibri" w:hAnsi="Calibri" w:cs="Calibri"/>
                <w:b/>
                <w:sz w:val="20"/>
                <w:szCs w:val="20"/>
              </w:rPr>
            </w:pPr>
          </w:p>
        </w:tc>
        <w:tc>
          <w:tcPr>
            <w:tcW w:w="1727" w:type="dxa"/>
            <w:tcBorders>
              <w:top w:val="single" w:sz="4" w:space="0" w:color="auto"/>
              <w:left w:val="single" w:sz="4" w:space="0" w:color="auto"/>
              <w:bottom w:val="single" w:sz="4" w:space="0" w:color="auto"/>
              <w:right w:val="single" w:sz="4" w:space="0" w:color="auto"/>
            </w:tcBorders>
            <w:shd w:val="clear" w:color="auto" w:fill="D9D9D9"/>
            <w:vAlign w:val="center"/>
          </w:tcPr>
          <w:p w14:paraId="350541C3" w14:textId="77777777" w:rsidR="004D3357" w:rsidRPr="004D3357" w:rsidRDefault="004D3357" w:rsidP="004D3357">
            <w:pPr>
              <w:rPr>
                <w:rFonts w:ascii="Calibri" w:eastAsia="Calibri" w:hAnsi="Calibri" w:cs="Calibri"/>
                <w:b/>
                <w:sz w:val="20"/>
                <w:szCs w:val="20"/>
              </w:rPr>
            </w:pPr>
            <w:r w:rsidRPr="004D3357">
              <w:rPr>
                <w:rFonts w:ascii="Calibri" w:eastAsia="Calibri" w:hAnsi="Calibri" w:cs="Calibri"/>
                <w:b/>
                <w:sz w:val="20"/>
                <w:szCs w:val="20"/>
              </w:rPr>
              <w:t>Iznos terećenja u EUR</w:t>
            </w:r>
          </w:p>
          <w:p w14:paraId="25B8A4D1" w14:textId="77777777" w:rsidR="004D3357" w:rsidRPr="004D3357" w:rsidRDefault="004D3357" w:rsidP="004D3357">
            <w:pPr>
              <w:jc w:val="center"/>
              <w:rPr>
                <w:rFonts w:ascii="Calibri" w:eastAsia="Calibri" w:hAnsi="Calibri" w:cs="Calibri"/>
                <w:b/>
                <w:sz w:val="20"/>
                <w:szCs w:val="20"/>
              </w:rPr>
            </w:pPr>
          </w:p>
        </w:tc>
      </w:tr>
      <w:tr w:rsidR="004D3357" w:rsidRPr="004D3357" w14:paraId="1670C140"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079F858"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Nedostavljanje obvezne dokumentacije prije početka radova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2392C98"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130,00</w:t>
            </w:r>
          </w:p>
        </w:tc>
      </w:tr>
      <w:tr w:rsidR="004D3357" w:rsidRPr="004D3357" w14:paraId="68E51E5F"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7EB27BCE"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Nekorištenje osobnih zaštitnih sredstava    </w:t>
            </w:r>
          </w:p>
        </w:tc>
        <w:tc>
          <w:tcPr>
            <w:tcW w:w="1727" w:type="dxa"/>
            <w:tcBorders>
              <w:top w:val="single" w:sz="4" w:space="0" w:color="auto"/>
              <w:left w:val="single" w:sz="4" w:space="0" w:color="auto"/>
              <w:bottom w:val="single" w:sz="4" w:space="0" w:color="auto"/>
              <w:right w:val="single" w:sz="4" w:space="0" w:color="auto"/>
            </w:tcBorders>
            <w:vAlign w:val="center"/>
          </w:tcPr>
          <w:p w14:paraId="20447996" w14:textId="77777777" w:rsidR="004D3357" w:rsidRPr="004D3357" w:rsidRDefault="004D3357" w:rsidP="004D3357">
            <w:pPr>
              <w:jc w:val="center"/>
              <w:rPr>
                <w:rFonts w:ascii="Calibri" w:eastAsia="Calibri" w:hAnsi="Calibri" w:cs="Calibri"/>
                <w:sz w:val="20"/>
                <w:szCs w:val="20"/>
              </w:rPr>
            </w:pPr>
          </w:p>
          <w:p w14:paraId="7DF92AC2"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130,00</w:t>
            </w:r>
          </w:p>
          <w:p w14:paraId="5AEA4850"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w:t>
            </w:r>
          </w:p>
        </w:tc>
      </w:tr>
      <w:tr w:rsidR="004D3357" w:rsidRPr="004D3357" w14:paraId="3E18B144"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38CAFF46"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Nekorištenje rukohvata </w:t>
            </w:r>
          </w:p>
        </w:tc>
        <w:tc>
          <w:tcPr>
            <w:tcW w:w="1727" w:type="dxa"/>
            <w:tcBorders>
              <w:top w:val="single" w:sz="4" w:space="0" w:color="auto"/>
              <w:left w:val="single" w:sz="4" w:space="0" w:color="auto"/>
              <w:bottom w:val="single" w:sz="4" w:space="0" w:color="auto"/>
              <w:right w:val="single" w:sz="4" w:space="0" w:color="auto"/>
            </w:tcBorders>
            <w:vAlign w:val="center"/>
          </w:tcPr>
          <w:p w14:paraId="5EAFF552" w14:textId="77777777" w:rsidR="004D3357" w:rsidRPr="004D3357" w:rsidRDefault="004D3357" w:rsidP="004D3357">
            <w:pPr>
              <w:jc w:val="center"/>
              <w:rPr>
                <w:rFonts w:ascii="Calibri" w:eastAsia="Calibri" w:hAnsi="Calibri" w:cs="Calibri"/>
                <w:sz w:val="20"/>
                <w:szCs w:val="20"/>
              </w:rPr>
            </w:pPr>
          </w:p>
          <w:p w14:paraId="1F634347"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130,00</w:t>
            </w:r>
          </w:p>
        </w:tc>
      </w:tr>
      <w:tr w:rsidR="004D3357" w:rsidRPr="004D3357" w14:paraId="2CD9FECB"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4555990"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Neodržavanje radnog prostora  urednim </w:t>
            </w:r>
          </w:p>
        </w:tc>
        <w:tc>
          <w:tcPr>
            <w:tcW w:w="1727" w:type="dxa"/>
            <w:tcBorders>
              <w:top w:val="single" w:sz="4" w:space="0" w:color="auto"/>
              <w:left w:val="single" w:sz="4" w:space="0" w:color="auto"/>
              <w:bottom w:val="single" w:sz="4" w:space="0" w:color="auto"/>
              <w:right w:val="single" w:sz="4" w:space="0" w:color="auto"/>
            </w:tcBorders>
            <w:vAlign w:val="center"/>
          </w:tcPr>
          <w:p w14:paraId="6959DDAD" w14:textId="77777777" w:rsidR="004D3357" w:rsidRPr="004D3357" w:rsidRDefault="004D3357" w:rsidP="004D3357">
            <w:pPr>
              <w:jc w:val="center"/>
              <w:rPr>
                <w:rFonts w:ascii="Calibri" w:eastAsia="Calibri" w:hAnsi="Calibri" w:cs="Calibri"/>
                <w:sz w:val="20"/>
                <w:szCs w:val="20"/>
              </w:rPr>
            </w:pPr>
          </w:p>
          <w:p w14:paraId="379A130F"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130,00</w:t>
            </w:r>
          </w:p>
        </w:tc>
      </w:tr>
      <w:tr w:rsidR="004D3357" w:rsidRPr="004D3357" w14:paraId="0E1B7DBC"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42106B24"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Rukovanje radnim strojevima i uređajima bez potrebnih znanja, vještina, osposobljavanja i kvalifikacija </w:t>
            </w:r>
          </w:p>
        </w:tc>
        <w:tc>
          <w:tcPr>
            <w:tcW w:w="1727" w:type="dxa"/>
            <w:tcBorders>
              <w:top w:val="single" w:sz="4" w:space="0" w:color="auto"/>
              <w:left w:val="single" w:sz="4" w:space="0" w:color="auto"/>
              <w:bottom w:val="single" w:sz="4" w:space="0" w:color="auto"/>
              <w:right w:val="single" w:sz="4" w:space="0" w:color="auto"/>
            </w:tcBorders>
            <w:vAlign w:val="center"/>
          </w:tcPr>
          <w:p w14:paraId="0AEB232A" w14:textId="77777777" w:rsidR="004D3357" w:rsidRPr="004D3357" w:rsidRDefault="004D3357" w:rsidP="004D3357">
            <w:pPr>
              <w:jc w:val="center"/>
              <w:rPr>
                <w:rFonts w:ascii="Calibri" w:eastAsia="Calibri" w:hAnsi="Calibri" w:cs="Calibri"/>
                <w:sz w:val="20"/>
                <w:szCs w:val="20"/>
              </w:rPr>
            </w:pPr>
          </w:p>
          <w:p w14:paraId="79B0C8FD"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3F27BF36"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4FB35775"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Izvođenje opasnih radova koji nisu u skladu sa sigurnosnim procedurama i bez dozvole za rad </w:t>
            </w:r>
          </w:p>
        </w:tc>
        <w:tc>
          <w:tcPr>
            <w:tcW w:w="1727" w:type="dxa"/>
            <w:tcBorders>
              <w:top w:val="single" w:sz="4" w:space="0" w:color="auto"/>
              <w:left w:val="single" w:sz="4" w:space="0" w:color="auto"/>
              <w:bottom w:val="single" w:sz="4" w:space="0" w:color="auto"/>
              <w:right w:val="single" w:sz="4" w:space="0" w:color="auto"/>
            </w:tcBorders>
            <w:vAlign w:val="center"/>
          </w:tcPr>
          <w:p w14:paraId="2E2F0C41" w14:textId="77777777" w:rsidR="004D3357" w:rsidRPr="004D3357" w:rsidRDefault="004D3357" w:rsidP="004D3357">
            <w:pPr>
              <w:jc w:val="center"/>
              <w:rPr>
                <w:rFonts w:ascii="Calibri" w:eastAsia="Calibri" w:hAnsi="Calibri" w:cs="Calibri"/>
                <w:sz w:val="20"/>
                <w:szCs w:val="20"/>
              </w:rPr>
            </w:pPr>
          </w:p>
          <w:p w14:paraId="5DF5F0E7"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48206464"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72DF46AB"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Napuštanje mjesta rada bez prethodnog vraćanja zaštitnih naprava i sigurnosnih sustava</w:t>
            </w:r>
          </w:p>
        </w:tc>
        <w:tc>
          <w:tcPr>
            <w:tcW w:w="1727" w:type="dxa"/>
            <w:tcBorders>
              <w:top w:val="single" w:sz="4" w:space="0" w:color="auto"/>
              <w:left w:val="single" w:sz="4" w:space="0" w:color="auto"/>
              <w:bottom w:val="single" w:sz="4" w:space="0" w:color="auto"/>
              <w:right w:val="single" w:sz="4" w:space="0" w:color="auto"/>
            </w:tcBorders>
            <w:vAlign w:val="center"/>
          </w:tcPr>
          <w:p w14:paraId="7AA6F5F8" w14:textId="77777777" w:rsidR="004D3357" w:rsidRPr="004D3357" w:rsidRDefault="004D3357" w:rsidP="004D3357">
            <w:pPr>
              <w:jc w:val="center"/>
              <w:rPr>
                <w:rFonts w:ascii="Calibri" w:eastAsia="Calibri" w:hAnsi="Calibri" w:cs="Calibri"/>
                <w:sz w:val="20"/>
                <w:szCs w:val="20"/>
              </w:rPr>
            </w:pPr>
          </w:p>
          <w:p w14:paraId="72372201"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260,00 </w:t>
            </w:r>
          </w:p>
        </w:tc>
      </w:tr>
      <w:tr w:rsidR="004D3357" w:rsidRPr="004D3357" w14:paraId="50479989"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1DB83D0D"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Neosiguravanje pokretne mehanizacije od slučajnog ili namjernog pokretanja </w:t>
            </w:r>
          </w:p>
        </w:tc>
        <w:tc>
          <w:tcPr>
            <w:tcW w:w="1727" w:type="dxa"/>
            <w:tcBorders>
              <w:top w:val="single" w:sz="4" w:space="0" w:color="auto"/>
              <w:left w:val="single" w:sz="4" w:space="0" w:color="auto"/>
              <w:bottom w:val="single" w:sz="4" w:space="0" w:color="auto"/>
              <w:right w:val="single" w:sz="4" w:space="0" w:color="auto"/>
            </w:tcBorders>
            <w:vAlign w:val="center"/>
          </w:tcPr>
          <w:p w14:paraId="400AE4B4" w14:textId="77777777" w:rsidR="004D3357" w:rsidRPr="004D3357" w:rsidRDefault="004D3357" w:rsidP="004D3357">
            <w:pPr>
              <w:jc w:val="center"/>
              <w:rPr>
                <w:rFonts w:ascii="Calibri" w:eastAsia="Calibri" w:hAnsi="Calibri" w:cs="Calibri"/>
                <w:sz w:val="20"/>
                <w:szCs w:val="20"/>
              </w:rPr>
            </w:pPr>
          </w:p>
          <w:p w14:paraId="7CF4A414"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09D63D5F"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65DA09CA"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Neprijavljivanje ozljede na radu pravovremeno</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8B66F3C"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260,00</w:t>
            </w:r>
          </w:p>
        </w:tc>
      </w:tr>
      <w:tr w:rsidR="004D3357" w:rsidRPr="004D3357" w14:paraId="3D935539"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7AFD20A0"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Hodanje van obilježenih sigurnosnih ruta po prometnicama </w:t>
            </w:r>
          </w:p>
        </w:tc>
        <w:tc>
          <w:tcPr>
            <w:tcW w:w="1727" w:type="dxa"/>
            <w:tcBorders>
              <w:top w:val="single" w:sz="4" w:space="0" w:color="auto"/>
              <w:left w:val="single" w:sz="4" w:space="0" w:color="auto"/>
              <w:bottom w:val="single" w:sz="4" w:space="0" w:color="auto"/>
              <w:right w:val="single" w:sz="4" w:space="0" w:color="auto"/>
            </w:tcBorders>
            <w:vAlign w:val="center"/>
          </w:tcPr>
          <w:p w14:paraId="5BD9A664" w14:textId="77777777" w:rsidR="004D3357" w:rsidRPr="004D3357" w:rsidRDefault="004D3357" w:rsidP="004D3357">
            <w:pPr>
              <w:jc w:val="center"/>
              <w:rPr>
                <w:rFonts w:ascii="Calibri" w:eastAsia="Calibri" w:hAnsi="Calibri" w:cs="Calibri"/>
                <w:sz w:val="20"/>
                <w:szCs w:val="20"/>
              </w:rPr>
            </w:pPr>
          </w:p>
          <w:p w14:paraId="47D1255E"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77283350"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8394FE3"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Nepridržavanje osnova sigurne vožnje  </w:t>
            </w:r>
          </w:p>
        </w:tc>
        <w:tc>
          <w:tcPr>
            <w:tcW w:w="1727" w:type="dxa"/>
            <w:tcBorders>
              <w:top w:val="single" w:sz="4" w:space="0" w:color="auto"/>
              <w:left w:val="single" w:sz="4" w:space="0" w:color="auto"/>
              <w:bottom w:val="single" w:sz="4" w:space="0" w:color="auto"/>
              <w:right w:val="single" w:sz="4" w:space="0" w:color="auto"/>
            </w:tcBorders>
            <w:vAlign w:val="center"/>
          </w:tcPr>
          <w:p w14:paraId="29BA8BB0" w14:textId="77777777" w:rsidR="004D3357" w:rsidRPr="004D3357" w:rsidRDefault="004D3357" w:rsidP="004D3357">
            <w:pPr>
              <w:jc w:val="center"/>
              <w:rPr>
                <w:rFonts w:ascii="Calibri" w:eastAsia="Calibri" w:hAnsi="Calibri" w:cs="Calibri"/>
                <w:sz w:val="20"/>
                <w:szCs w:val="20"/>
              </w:rPr>
            </w:pPr>
          </w:p>
          <w:p w14:paraId="748D98B4"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 xml:space="preserve"> 260,00</w:t>
            </w:r>
          </w:p>
        </w:tc>
      </w:tr>
      <w:tr w:rsidR="004D3357" w:rsidRPr="004D3357" w14:paraId="3967DBE3"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C458311"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Neispravna skela za izvođenje radova</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1C1F884"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260,00</w:t>
            </w:r>
          </w:p>
        </w:tc>
      </w:tr>
      <w:tr w:rsidR="004D3357" w:rsidRPr="004D3357" w14:paraId="5DDAD49B"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606B57B9"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Rad na visini bez propisanih zaštitnih sredstava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1114042"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660,00</w:t>
            </w:r>
          </w:p>
        </w:tc>
      </w:tr>
      <w:tr w:rsidR="004D3357" w:rsidRPr="004D3357" w14:paraId="2B0E292A"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2F1B13BA"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 xml:space="preserve">Rad pod utjecajem alkohola ili opojnih sredstava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3CD0A31B"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660,00</w:t>
            </w:r>
          </w:p>
        </w:tc>
      </w:tr>
      <w:tr w:rsidR="004D3357" w:rsidRPr="004D3357" w14:paraId="3F6FCCB4"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594DE861"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lastRenderedPageBreak/>
              <w:t>Rad na pokretnim postrojenjima bez osiguranja od njihovog nekontroliranog pokretanja</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CD8ACF4"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660,00</w:t>
            </w:r>
          </w:p>
        </w:tc>
      </w:tr>
      <w:tr w:rsidR="004D3357" w:rsidRPr="004D3357" w14:paraId="4C420E40"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3F0CFAD8"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Rad u visokonaponskom postrojenju bez dozvole za rad, bez poštivanja  sigurnosnih procedura i zakonskih propisa te pravila NEXE Grupe</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000080F"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660,00</w:t>
            </w:r>
          </w:p>
        </w:tc>
      </w:tr>
      <w:tr w:rsidR="004D3357" w:rsidRPr="004D3357" w14:paraId="27094520"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1D298F2F"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Nepropisno postupanje s otpadom i odbacivanje otpada u okoliš (u suprotnosti s zakonskom regulativom iz područja gospodarenje otpadom i zaštite okoliša)</w:t>
            </w:r>
          </w:p>
        </w:tc>
        <w:tc>
          <w:tcPr>
            <w:tcW w:w="1727" w:type="dxa"/>
            <w:tcBorders>
              <w:top w:val="single" w:sz="4" w:space="0" w:color="auto"/>
              <w:left w:val="single" w:sz="4" w:space="0" w:color="auto"/>
              <w:bottom w:val="single" w:sz="4" w:space="0" w:color="auto"/>
              <w:right w:val="single" w:sz="4" w:space="0" w:color="auto"/>
            </w:tcBorders>
            <w:vAlign w:val="center"/>
            <w:hideMark/>
          </w:tcPr>
          <w:p w14:paraId="5E66C10F"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300,00</w:t>
            </w:r>
          </w:p>
        </w:tc>
      </w:tr>
      <w:tr w:rsidR="004D3357" w:rsidRPr="004D3357" w14:paraId="0FC92332"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29ADACF3"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Nepropisno postupanje s mazivima (ulja i masti) i kemikalijama</w:t>
            </w:r>
          </w:p>
        </w:tc>
        <w:tc>
          <w:tcPr>
            <w:tcW w:w="1727" w:type="dxa"/>
            <w:tcBorders>
              <w:top w:val="single" w:sz="4" w:space="0" w:color="auto"/>
              <w:left w:val="single" w:sz="4" w:space="0" w:color="auto"/>
              <w:bottom w:val="single" w:sz="4" w:space="0" w:color="auto"/>
              <w:right w:val="single" w:sz="4" w:space="0" w:color="auto"/>
            </w:tcBorders>
            <w:vAlign w:val="center"/>
            <w:hideMark/>
          </w:tcPr>
          <w:p w14:paraId="06D0B555"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350,00</w:t>
            </w:r>
          </w:p>
        </w:tc>
      </w:tr>
      <w:tr w:rsidR="004D3357" w:rsidRPr="004D3357" w14:paraId="5654140E" w14:textId="77777777" w:rsidTr="004D3357">
        <w:trPr>
          <w:trHeight w:hRule="exact" w:val="567"/>
          <w:jc w:val="center"/>
        </w:trPr>
        <w:tc>
          <w:tcPr>
            <w:tcW w:w="7335" w:type="dxa"/>
            <w:tcBorders>
              <w:top w:val="single" w:sz="4" w:space="0" w:color="auto"/>
              <w:left w:val="single" w:sz="4" w:space="0" w:color="auto"/>
              <w:bottom w:val="single" w:sz="4" w:space="0" w:color="auto"/>
              <w:right w:val="single" w:sz="4" w:space="0" w:color="auto"/>
            </w:tcBorders>
            <w:vAlign w:val="center"/>
            <w:hideMark/>
          </w:tcPr>
          <w:p w14:paraId="3257FA2D" w14:textId="77777777" w:rsidR="004D3357" w:rsidRPr="004D3357" w:rsidRDefault="004D3357" w:rsidP="004D3357">
            <w:pPr>
              <w:spacing w:line="276" w:lineRule="auto"/>
              <w:jc w:val="both"/>
              <w:rPr>
                <w:rFonts w:ascii="Calibri" w:eastAsia="Calibri" w:hAnsi="Calibri" w:cs="Calibri"/>
                <w:sz w:val="20"/>
                <w:szCs w:val="20"/>
              </w:rPr>
            </w:pPr>
            <w:r w:rsidRPr="004D3357">
              <w:rPr>
                <w:rFonts w:ascii="Calibri" w:eastAsia="Calibri" w:hAnsi="Calibri" w:cs="Calibri"/>
                <w:sz w:val="20"/>
                <w:szCs w:val="20"/>
              </w:rPr>
              <w:t>Nepropisno postupanje s uređajima koji sadrže radne tvari koje oštećuju ozonski omotač</w:t>
            </w:r>
          </w:p>
        </w:tc>
        <w:tc>
          <w:tcPr>
            <w:tcW w:w="1727" w:type="dxa"/>
            <w:tcBorders>
              <w:top w:val="single" w:sz="4" w:space="0" w:color="auto"/>
              <w:left w:val="single" w:sz="4" w:space="0" w:color="auto"/>
              <w:bottom w:val="single" w:sz="4" w:space="0" w:color="auto"/>
              <w:right w:val="single" w:sz="4" w:space="0" w:color="auto"/>
            </w:tcBorders>
            <w:vAlign w:val="center"/>
            <w:hideMark/>
          </w:tcPr>
          <w:p w14:paraId="74254EFC" w14:textId="77777777" w:rsidR="004D3357" w:rsidRPr="004D3357" w:rsidRDefault="004D3357" w:rsidP="004D3357">
            <w:pPr>
              <w:jc w:val="center"/>
              <w:rPr>
                <w:rFonts w:ascii="Calibri" w:eastAsia="Calibri" w:hAnsi="Calibri" w:cs="Calibri"/>
                <w:sz w:val="20"/>
                <w:szCs w:val="20"/>
              </w:rPr>
            </w:pPr>
            <w:r w:rsidRPr="004D3357">
              <w:rPr>
                <w:rFonts w:ascii="Calibri" w:eastAsia="Calibri" w:hAnsi="Calibri" w:cs="Calibri"/>
                <w:sz w:val="20"/>
                <w:szCs w:val="20"/>
              </w:rPr>
              <w:t>300,00</w:t>
            </w:r>
          </w:p>
        </w:tc>
      </w:tr>
    </w:tbl>
    <w:p w14:paraId="72923653" w14:textId="77777777" w:rsidR="004D3357" w:rsidRPr="004D3357" w:rsidRDefault="004D3357" w:rsidP="004D3357">
      <w:pPr>
        <w:spacing w:line="276" w:lineRule="auto"/>
        <w:rPr>
          <w:rFonts w:ascii="Calibri" w:eastAsia="Calibri" w:hAnsi="Calibri" w:cs="Calibri"/>
          <w:sz w:val="20"/>
          <w:szCs w:val="20"/>
          <w:lang w:eastAsia="en-US"/>
        </w:rPr>
      </w:pPr>
    </w:p>
    <w:p w14:paraId="6E3AF4CD" w14:textId="77777777" w:rsidR="004D3357" w:rsidRPr="004D3357" w:rsidRDefault="004D3357" w:rsidP="004D3357">
      <w:pPr>
        <w:spacing w:line="27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Osim financijskog terećenja, izvođač radova, njegov podizvođač odnosno njihovi radnici, mogu biti privremeno udaljeni sa lokacije i/ili im se može zabraniti svaki daljnji dolazak i ulazak na lokaciju.</w:t>
      </w:r>
    </w:p>
    <w:p w14:paraId="66CE56FA" w14:textId="77777777" w:rsidR="004D3357" w:rsidRPr="004D3357" w:rsidRDefault="004D3357" w:rsidP="004D3357">
      <w:pPr>
        <w:spacing w:line="276" w:lineRule="auto"/>
        <w:jc w:val="both"/>
        <w:rPr>
          <w:rFonts w:ascii="Calibri" w:eastAsia="Calibri" w:hAnsi="Calibri" w:cs="Calibri"/>
          <w:sz w:val="20"/>
          <w:szCs w:val="20"/>
          <w:lang w:eastAsia="en-US"/>
        </w:rPr>
      </w:pPr>
    </w:p>
    <w:p w14:paraId="14EBB46D" w14:textId="77777777" w:rsidR="004D3357" w:rsidRPr="004D3357" w:rsidRDefault="004D3357" w:rsidP="004D3357">
      <w:pPr>
        <w:spacing w:line="276" w:lineRule="auto"/>
        <w:jc w:val="center"/>
        <w:rPr>
          <w:rFonts w:ascii="Calibri" w:eastAsia="Calibri" w:hAnsi="Calibri" w:cs="Calibri"/>
          <w:sz w:val="20"/>
          <w:szCs w:val="20"/>
          <w:lang w:eastAsia="en-US"/>
        </w:rPr>
      </w:pPr>
      <w:r w:rsidRPr="004D3357">
        <w:rPr>
          <w:rFonts w:ascii="Calibri" w:eastAsia="Calibri" w:hAnsi="Calibri" w:cs="Calibri"/>
          <w:sz w:val="20"/>
          <w:szCs w:val="20"/>
          <w:lang w:eastAsia="en-US"/>
        </w:rPr>
        <w:t>V.</w:t>
      </w:r>
    </w:p>
    <w:p w14:paraId="317579E3" w14:textId="77777777" w:rsidR="004D3357" w:rsidRPr="004D3357" w:rsidRDefault="004D3357" w:rsidP="004D3357">
      <w:pPr>
        <w:spacing w:after="160" w:line="256" w:lineRule="auto"/>
        <w:jc w:val="both"/>
        <w:rPr>
          <w:rFonts w:ascii="Calibri" w:eastAsia="Calibri" w:hAnsi="Calibri" w:cs="Calibri"/>
          <w:sz w:val="20"/>
          <w:szCs w:val="20"/>
          <w:lang w:eastAsia="en-US"/>
        </w:rPr>
      </w:pPr>
      <w:r w:rsidRPr="004D3357">
        <w:rPr>
          <w:rFonts w:ascii="Calibri" w:eastAsia="Calibri" w:hAnsi="Calibri" w:cs="Calibri"/>
          <w:sz w:val="20"/>
          <w:szCs w:val="20"/>
          <w:lang w:eastAsia="en-US"/>
        </w:rPr>
        <w:t xml:space="preserve">Ovi Opći uvjeti su javno objavljeni na ulazu u krug lokacije NEXE Grupe, odnosno na Internet stranicama društva: https://www.nexe.hr/, a u slučaju pisanog ugovaranja izvođenja radova s dobavljačima te pratećih usluga, čine sastavni dio takvog ugovaranja. </w:t>
      </w:r>
    </w:p>
    <w:p w14:paraId="48218B35" w14:textId="77777777" w:rsidR="00AA1D85" w:rsidRDefault="00AA1D85" w:rsidP="0044655A">
      <w:pPr>
        <w:tabs>
          <w:tab w:val="left" w:pos="6096"/>
        </w:tabs>
        <w:rPr>
          <w:rFonts w:asciiTheme="minorHAnsi" w:hAnsiTheme="minorHAnsi" w:cstheme="minorHAnsi"/>
          <w:sz w:val="20"/>
          <w:szCs w:val="20"/>
        </w:rPr>
      </w:pPr>
    </w:p>
    <w:p w14:paraId="250E75FA" w14:textId="77777777" w:rsidR="00AA1D85" w:rsidRDefault="00AA1D85" w:rsidP="0044655A">
      <w:pPr>
        <w:tabs>
          <w:tab w:val="left" w:pos="6096"/>
        </w:tabs>
        <w:rPr>
          <w:rFonts w:asciiTheme="minorHAnsi" w:hAnsiTheme="minorHAnsi" w:cstheme="minorHAnsi"/>
          <w:sz w:val="20"/>
          <w:szCs w:val="20"/>
        </w:rPr>
      </w:pPr>
    </w:p>
    <w:p w14:paraId="031F3C8C" w14:textId="77777777" w:rsidR="00AA1D85" w:rsidRDefault="00AA1D85" w:rsidP="0044655A">
      <w:pPr>
        <w:tabs>
          <w:tab w:val="left" w:pos="6096"/>
        </w:tabs>
        <w:rPr>
          <w:rFonts w:asciiTheme="minorHAnsi" w:hAnsiTheme="minorHAnsi" w:cstheme="minorHAnsi"/>
          <w:sz w:val="20"/>
          <w:szCs w:val="20"/>
        </w:rPr>
      </w:pPr>
    </w:p>
    <w:p w14:paraId="3B32FB7B" w14:textId="77777777" w:rsidR="00AA1D85" w:rsidRDefault="00AA1D85" w:rsidP="0044655A">
      <w:pPr>
        <w:tabs>
          <w:tab w:val="left" w:pos="6096"/>
        </w:tabs>
        <w:rPr>
          <w:rFonts w:asciiTheme="minorHAnsi" w:hAnsiTheme="minorHAnsi" w:cstheme="minorHAnsi"/>
          <w:sz w:val="20"/>
          <w:szCs w:val="20"/>
        </w:rPr>
      </w:pPr>
    </w:p>
    <w:p w14:paraId="7B9B7755" w14:textId="77777777" w:rsidR="00AA1D85" w:rsidRDefault="00AA1D85" w:rsidP="0044655A">
      <w:pPr>
        <w:tabs>
          <w:tab w:val="left" w:pos="6096"/>
        </w:tabs>
        <w:rPr>
          <w:rFonts w:asciiTheme="minorHAnsi" w:hAnsiTheme="minorHAnsi" w:cstheme="minorHAnsi"/>
          <w:sz w:val="20"/>
          <w:szCs w:val="20"/>
        </w:rPr>
      </w:pPr>
    </w:p>
    <w:p w14:paraId="63D2FED2" w14:textId="77777777" w:rsidR="00AA1D85" w:rsidRDefault="00AA1D85" w:rsidP="0044655A">
      <w:pPr>
        <w:tabs>
          <w:tab w:val="left" w:pos="6096"/>
        </w:tabs>
        <w:rPr>
          <w:rFonts w:asciiTheme="minorHAnsi" w:hAnsiTheme="minorHAnsi" w:cstheme="minorHAnsi"/>
          <w:sz w:val="20"/>
          <w:szCs w:val="20"/>
        </w:rPr>
      </w:pPr>
    </w:p>
    <w:p w14:paraId="38F0FFDB" w14:textId="77777777" w:rsidR="00AA1D85" w:rsidRDefault="00AA1D85" w:rsidP="0044655A">
      <w:pPr>
        <w:tabs>
          <w:tab w:val="left" w:pos="6096"/>
        </w:tabs>
        <w:rPr>
          <w:rFonts w:asciiTheme="minorHAnsi" w:hAnsiTheme="minorHAnsi" w:cstheme="minorHAnsi"/>
          <w:sz w:val="20"/>
          <w:szCs w:val="20"/>
        </w:rPr>
      </w:pPr>
    </w:p>
    <w:p w14:paraId="23F257D7" w14:textId="77777777" w:rsidR="00AA1D85" w:rsidRDefault="00AA1D85" w:rsidP="0044655A">
      <w:pPr>
        <w:tabs>
          <w:tab w:val="left" w:pos="6096"/>
        </w:tabs>
        <w:rPr>
          <w:rFonts w:asciiTheme="minorHAnsi" w:hAnsiTheme="minorHAnsi" w:cstheme="minorHAnsi"/>
          <w:sz w:val="20"/>
          <w:szCs w:val="20"/>
        </w:rPr>
      </w:pPr>
    </w:p>
    <w:p w14:paraId="36FF3871" w14:textId="77777777" w:rsidR="00AA1D85" w:rsidRDefault="00AA1D85" w:rsidP="0044655A">
      <w:pPr>
        <w:tabs>
          <w:tab w:val="left" w:pos="6096"/>
        </w:tabs>
        <w:rPr>
          <w:rFonts w:asciiTheme="minorHAnsi" w:hAnsiTheme="minorHAnsi" w:cstheme="minorHAnsi"/>
          <w:sz w:val="20"/>
          <w:szCs w:val="20"/>
        </w:rPr>
      </w:pPr>
    </w:p>
    <w:p w14:paraId="41971195" w14:textId="77777777" w:rsidR="00AA1D85" w:rsidRDefault="00AA1D85" w:rsidP="0044655A">
      <w:pPr>
        <w:tabs>
          <w:tab w:val="left" w:pos="6096"/>
        </w:tabs>
        <w:rPr>
          <w:rFonts w:asciiTheme="minorHAnsi" w:hAnsiTheme="minorHAnsi" w:cstheme="minorHAnsi"/>
          <w:sz w:val="20"/>
          <w:szCs w:val="20"/>
        </w:rPr>
      </w:pPr>
    </w:p>
    <w:p w14:paraId="62F0CEDF" w14:textId="77777777" w:rsidR="00AA1D85" w:rsidRDefault="00AA1D85" w:rsidP="0044655A">
      <w:pPr>
        <w:tabs>
          <w:tab w:val="left" w:pos="6096"/>
        </w:tabs>
        <w:rPr>
          <w:rFonts w:asciiTheme="minorHAnsi" w:hAnsiTheme="minorHAnsi" w:cstheme="minorHAnsi"/>
          <w:sz w:val="20"/>
          <w:szCs w:val="20"/>
        </w:rPr>
      </w:pPr>
    </w:p>
    <w:p w14:paraId="050A8E8A" w14:textId="77777777" w:rsidR="00AA1D85" w:rsidRDefault="00AA1D85" w:rsidP="0044655A">
      <w:pPr>
        <w:tabs>
          <w:tab w:val="left" w:pos="6096"/>
        </w:tabs>
        <w:rPr>
          <w:rFonts w:asciiTheme="minorHAnsi" w:hAnsiTheme="minorHAnsi" w:cstheme="minorHAnsi"/>
          <w:sz w:val="20"/>
          <w:szCs w:val="20"/>
        </w:rPr>
      </w:pPr>
    </w:p>
    <w:p w14:paraId="1D8D648D" w14:textId="77777777" w:rsidR="00AA1D85" w:rsidRDefault="00AA1D85" w:rsidP="0044655A">
      <w:pPr>
        <w:tabs>
          <w:tab w:val="left" w:pos="6096"/>
        </w:tabs>
        <w:rPr>
          <w:rFonts w:asciiTheme="minorHAnsi" w:hAnsiTheme="minorHAnsi" w:cstheme="minorHAnsi"/>
          <w:sz w:val="20"/>
          <w:szCs w:val="20"/>
        </w:rPr>
      </w:pPr>
    </w:p>
    <w:p w14:paraId="32AF4AF0" w14:textId="77777777" w:rsidR="00AA1D85" w:rsidRDefault="00AA1D85" w:rsidP="0044655A">
      <w:pPr>
        <w:tabs>
          <w:tab w:val="left" w:pos="6096"/>
        </w:tabs>
        <w:rPr>
          <w:rFonts w:asciiTheme="minorHAnsi" w:hAnsiTheme="minorHAnsi" w:cstheme="minorHAnsi"/>
          <w:sz w:val="20"/>
          <w:szCs w:val="20"/>
        </w:rPr>
      </w:pPr>
    </w:p>
    <w:p w14:paraId="24C29459" w14:textId="77777777" w:rsidR="00AA1D85" w:rsidRDefault="00AA1D85" w:rsidP="0044655A">
      <w:pPr>
        <w:tabs>
          <w:tab w:val="left" w:pos="6096"/>
        </w:tabs>
        <w:rPr>
          <w:rFonts w:asciiTheme="minorHAnsi" w:hAnsiTheme="minorHAnsi" w:cstheme="minorHAnsi"/>
          <w:sz w:val="20"/>
          <w:szCs w:val="20"/>
        </w:rPr>
      </w:pPr>
    </w:p>
    <w:p w14:paraId="44348B03" w14:textId="77777777" w:rsidR="00AA1D85" w:rsidRDefault="00AA1D85" w:rsidP="0044655A">
      <w:pPr>
        <w:tabs>
          <w:tab w:val="left" w:pos="6096"/>
        </w:tabs>
        <w:rPr>
          <w:rFonts w:asciiTheme="minorHAnsi" w:hAnsiTheme="minorHAnsi" w:cstheme="minorHAnsi"/>
          <w:sz w:val="20"/>
          <w:szCs w:val="20"/>
        </w:rPr>
      </w:pPr>
    </w:p>
    <w:p w14:paraId="7752426E" w14:textId="77777777" w:rsidR="00AA1D85" w:rsidRDefault="00AA1D85" w:rsidP="0044655A">
      <w:pPr>
        <w:tabs>
          <w:tab w:val="left" w:pos="6096"/>
        </w:tabs>
        <w:rPr>
          <w:rFonts w:asciiTheme="minorHAnsi" w:hAnsiTheme="minorHAnsi" w:cstheme="minorHAnsi"/>
          <w:sz w:val="20"/>
          <w:szCs w:val="20"/>
        </w:rPr>
      </w:pPr>
    </w:p>
    <w:p w14:paraId="7A75FDF9" w14:textId="77777777" w:rsidR="00AA1D85" w:rsidRDefault="00AA1D85" w:rsidP="0044655A">
      <w:pPr>
        <w:tabs>
          <w:tab w:val="left" w:pos="6096"/>
        </w:tabs>
        <w:rPr>
          <w:rFonts w:asciiTheme="minorHAnsi" w:hAnsiTheme="minorHAnsi" w:cstheme="minorHAnsi"/>
          <w:sz w:val="20"/>
          <w:szCs w:val="20"/>
        </w:rPr>
      </w:pPr>
    </w:p>
    <w:p w14:paraId="7A4C739E" w14:textId="77777777" w:rsidR="00AA1D85" w:rsidRDefault="00AA1D85" w:rsidP="0044655A">
      <w:pPr>
        <w:tabs>
          <w:tab w:val="left" w:pos="6096"/>
        </w:tabs>
        <w:rPr>
          <w:rFonts w:asciiTheme="minorHAnsi" w:hAnsiTheme="minorHAnsi" w:cstheme="minorHAnsi"/>
          <w:sz w:val="20"/>
          <w:szCs w:val="20"/>
        </w:rPr>
      </w:pPr>
    </w:p>
    <w:p w14:paraId="2C57322D" w14:textId="77777777" w:rsidR="00AA1D85" w:rsidRDefault="00AA1D85" w:rsidP="0044655A">
      <w:pPr>
        <w:tabs>
          <w:tab w:val="left" w:pos="6096"/>
        </w:tabs>
        <w:rPr>
          <w:rFonts w:asciiTheme="minorHAnsi" w:hAnsiTheme="minorHAnsi" w:cstheme="minorHAnsi"/>
          <w:sz w:val="20"/>
          <w:szCs w:val="20"/>
        </w:rPr>
      </w:pPr>
    </w:p>
    <w:p w14:paraId="544E4935" w14:textId="77777777" w:rsidR="00AA1D85" w:rsidRDefault="00AA1D85" w:rsidP="0044655A">
      <w:pPr>
        <w:tabs>
          <w:tab w:val="left" w:pos="6096"/>
        </w:tabs>
        <w:rPr>
          <w:rFonts w:asciiTheme="minorHAnsi" w:hAnsiTheme="minorHAnsi" w:cstheme="minorHAnsi"/>
          <w:sz w:val="20"/>
          <w:szCs w:val="20"/>
        </w:rPr>
      </w:pPr>
    </w:p>
    <w:p w14:paraId="7FABB164" w14:textId="77777777" w:rsidR="00AA1D85" w:rsidRDefault="00AA1D85" w:rsidP="0044655A">
      <w:pPr>
        <w:tabs>
          <w:tab w:val="left" w:pos="6096"/>
        </w:tabs>
        <w:rPr>
          <w:rFonts w:asciiTheme="minorHAnsi" w:hAnsiTheme="minorHAnsi" w:cstheme="minorHAnsi"/>
          <w:sz w:val="20"/>
          <w:szCs w:val="20"/>
        </w:rPr>
      </w:pPr>
    </w:p>
    <w:p w14:paraId="29CFDC7F" w14:textId="77777777" w:rsidR="00AA1D85" w:rsidRDefault="00AA1D85" w:rsidP="0044655A">
      <w:pPr>
        <w:tabs>
          <w:tab w:val="left" w:pos="6096"/>
        </w:tabs>
        <w:rPr>
          <w:rFonts w:asciiTheme="minorHAnsi" w:hAnsiTheme="minorHAnsi" w:cstheme="minorHAnsi"/>
          <w:sz w:val="20"/>
          <w:szCs w:val="20"/>
        </w:rPr>
      </w:pPr>
    </w:p>
    <w:p w14:paraId="1E374838" w14:textId="77777777" w:rsidR="00AA1D85" w:rsidRDefault="00AA1D85" w:rsidP="0044655A">
      <w:pPr>
        <w:tabs>
          <w:tab w:val="left" w:pos="6096"/>
        </w:tabs>
        <w:rPr>
          <w:rFonts w:asciiTheme="minorHAnsi" w:hAnsiTheme="minorHAnsi" w:cstheme="minorHAnsi"/>
          <w:sz w:val="20"/>
          <w:szCs w:val="20"/>
        </w:rPr>
      </w:pPr>
    </w:p>
    <w:p w14:paraId="581C46F0" w14:textId="77777777" w:rsidR="00AA1D85" w:rsidRDefault="00AA1D85" w:rsidP="0044655A">
      <w:pPr>
        <w:tabs>
          <w:tab w:val="left" w:pos="6096"/>
        </w:tabs>
        <w:rPr>
          <w:rFonts w:asciiTheme="minorHAnsi" w:hAnsiTheme="minorHAnsi" w:cstheme="minorHAnsi"/>
          <w:sz w:val="20"/>
          <w:szCs w:val="20"/>
        </w:rPr>
      </w:pPr>
    </w:p>
    <w:p w14:paraId="0506A652" w14:textId="77777777" w:rsidR="00AA1D85" w:rsidRDefault="00AA1D85" w:rsidP="0044655A">
      <w:pPr>
        <w:tabs>
          <w:tab w:val="left" w:pos="6096"/>
        </w:tabs>
        <w:rPr>
          <w:rFonts w:asciiTheme="minorHAnsi" w:hAnsiTheme="minorHAnsi" w:cstheme="minorHAnsi"/>
          <w:sz w:val="20"/>
          <w:szCs w:val="20"/>
        </w:rPr>
      </w:pPr>
    </w:p>
    <w:p w14:paraId="41959645" w14:textId="074471F2" w:rsidR="00653BFA" w:rsidRDefault="00653BFA">
      <w:pPr>
        <w:rPr>
          <w:rFonts w:asciiTheme="minorHAnsi" w:hAnsiTheme="minorHAnsi" w:cstheme="minorHAnsi"/>
          <w:sz w:val="20"/>
          <w:szCs w:val="20"/>
        </w:rPr>
      </w:pPr>
    </w:p>
    <w:sectPr w:rsidR="00653BFA" w:rsidSect="00673ADC">
      <w:headerReference w:type="first" r:id="rId15"/>
      <w:type w:val="continuous"/>
      <w:pgSz w:w="11906" w:h="16838" w:code="9"/>
      <w:pgMar w:top="1418" w:right="1418" w:bottom="1871" w:left="1418" w:header="34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BBC6" w14:textId="77777777" w:rsidR="00DB4E9C" w:rsidRDefault="00DB4E9C" w:rsidP="000C480B">
      <w:r>
        <w:separator/>
      </w:r>
    </w:p>
  </w:endnote>
  <w:endnote w:type="continuationSeparator" w:id="0">
    <w:p w14:paraId="17D5770C" w14:textId="77777777" w:rsidR="00DB4E9C" w:rsidRDefault="00DB4E9C" w:rsidP="000C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4934" w14:textId="6B3DEB90" w:rsidR="00F55039" w:rsidRDefault="00AB38DC" w:rsidP="00DF4A52">
    <w:pPr>
      <w:pStyle w:val="Bezproreda"/>
      <w:rPr>
        <w:rFonts w:ascii="Arial" w:hAnsi="Arial" w:cs="Arial"/>
        <w:sz w:val="14"/>
        <w:szCs w:val="14"/>
      </w:rPr>
    </w:pPr>
    <w:r>
      <w:rPr>
        <w:noProof/>
        <w:lang w:eastAsia="hr-HR"/>
      </w:rPr>
      <mc:AlternateContent>
        <mc:Choice Requires="wps">
          <w:drawing>
            <wp:anchor distT="4294967295" distB="4294967295" distL="114300" distR="114300" simplePos="0" relativeHeight="251678720" behindDoc="0" locked="0" layoutInCell="1" allowOverlap="1" wp14:anchorId="1CEF5A2B" wp14:editId="4182EE1F">
              <wp:simplePos x="0" y="0"/>
              <wp:positionH relativeFrom="margin">
                <wp:posOffset>-709930</wp:posOffset>
              </wp:positionH>
              <wp:positionV relativeFrom="page">
                <wp:posOffset>9525635</wp:posOffset>
              </wp:positionV>
              <wp:extent cx="7118985" cy="23495"/>
              <wp:effectExtent l="0" t="0" r="24765" b="33655"/>
              <wp:wrapTopAndBottom/>
              <wp:docPr id="63" name="Ravni poveznik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18985" cy="2349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42E884" id="Ravni poveznik 63"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margin" from="-55.9pt,750.05pt" to="504.65pt,7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" strokecolor="windowText">
              <o:lock v:ext="edit" shapetype="f"/>
              <w10:wrap type="topAndBottom" anchorx="margin" anchory="page"/>
            </v:line>
          </w:pict>
        </mc:Fallback>
      </mc:AlternateContent>
    </w:r>
    <w:r w:rsidR="003C740B">
      <w:rPr>
        <w:noProof/>
        <w:lang w:eastAsia="hr-HR"/>
      </w:rPr>
      <mc:AlternateContent>
        <mc:Choice Requires="wps">
          <w:drawing>
            <wp:anchor distT="4294967295" distB="4294967295" distL="114300" distR="114300" simplePos="0" relativeHeight="251661312" behindDoc="0" locked="0" layoutInCell="1" allowOverlap="1" wp14:anchorId="71BBF5A5" wp14:editId="452FD2B5">
              <wp:simplePos x="0" y="0"/>
              <wp:positionH relativeFrom="page">
                <wp:posOffset>0</wp:posOffset>
              </wp:positionH>
              <wp:positionV relativeFrom="page">
                <wp:posOffset>-1</wp:posOffset>
              </wp:positionV>
              <wp:extent cx="7055485" cy="0"/>
              <wp:effectExtent l="0" t="0" r="12065" b="19050"/>
              <wp:wrapTopAndBottom/>
              <wp:docPr id="29" name="Ravni poveznik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54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11A48C" id="Ravni poveznik 29"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0" to="55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" strokecolor="windowText">
              <o:lock v:ext="edit" shapetype="f"/>
              <w10:wrap type="topAndBottom"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C91" w14:textId="5937AF80" w:rsidR="00DC6347" w:rsidRPr="00030F41" w:rsidRDefault="00DC6347" w:rsidP="00796B22">
    <w:pPr>
      <w:pStyle w:val="Bezproreda"/>
      <w:tabs>
        <w:tab w:val="left" w:pos="2235"/>
      </w:tabs>
      <w:ind w:left="2127"/>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C0F1" w14:textId="77777777" w:rsidR="00DB4E9C" w:rsidRDefault="00DB4E9C" w:rsidP="000C480B">
      <w:r>
        <w:separator/>
      </w:r>
    </w:p>
  </w:footnote>
  <w:footnote w:type="continuationSeparator" w:id="0">
    <w:p w14:paraId="30F80B00" w14:textId="77777777" w:rsidR="00DB4E9C" w:rsidRDefault="00DB4E9C" w:rsidP="000C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B858" w14:textId="77777777" w:rsidR="00735223" w:rsidRDefault="00735223">
    <w:pPr>
      <w:pStyle w:val="Zaglavlj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3B3E" w14:textId="0067CAC8" w:rsidR="00A60E95" w:rsidRDefault="00A60E95" w:rsidP="002870A9">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ADBA" w14:textId="77777777" w:rsidR="00BE3455" w:rsidRDefault="00BE3455" w:rsidP="002870A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77941"/>
    <w:multiLevelType w:val="hybridMultilevel"/>
    <w:tmpl w:val="9F8AF660"/>
    <w:lvl w:ilvl="0" w:tplc="5964D224">
      <w:start w:val="1"/>
      <w:numFmt w:val="decimal"/>
      <w:lvlText w:val="%1."/>
      <w:lvlJc w:val="right"/>
      <w:pPr>
        <w:ind w:left="720" w:hanging="360"/>
      </w:pPr>
      <w:rPr>
        <w:rFonts w:hint="default"/>
      </w:rPr>
    </w:lvl>
    <w:lvl w:ilvl="1" w:tplc="522CCFFE">
      <w:numFmt w:val="bullet"/>
      <w:lvlText w:val="-"/>
      <w:lvlJc w:val="left"/>
      <w:pPr>
        <w:ind w:left="1440" w:hanging="360"/>
      </w:pPr>
      <w:rPr>
        <w:rFonts w:ascii="Arial" w:eastAsiaTheme="minorHAns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30255AC"/>
    <w:multiLevelType w:val="hybridMultilevel"/>
    <w:tmpl w:val="678E2060"/>
    <w:lvl w:ilvl="0" w:tplc="12FC9DB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1605474">
    <w:abstractNumId w:val="1"/>
  </w:num>
  <w:num w:numId="2" w16cid:durableId="33965028">
    <w:abstractNumId w:val="0"/>
  </w:num>
  <w:num w:numId="3" w16cid:durableId="201353103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CC"/>
    <w:rsid w:val="0000744A"/>
    <w:rsid w:val="00020497"/>
    <w:rsid w:val="0002258E"/>
    <w:rsid w:val="000246FD"/>
    <w:rsid w:val="00026F53"/>
    <w:rsid w:val="00030F41"/>
    <w:rsid w:val="00052474"/>
    <w:rsid w:val="000531D9"/>
    <w:rsid w:val="0005535D"/>
    <w:rsid w:val="0005604F"/>
    <w:rsid w:val="00081335"/>
    <w:rsid w:val="000942D8"/>
    <w:rsid w:val="00094C8C"/>
    <w:rsid w:val="00097A1F"/>
    <w:rsid w:val="000A6341"/>
    <w:rsid w:val="000C480B"/>
    <w:rsid w:val="000C4CBA"/>
    <w:rsid w:val="000E053E"/>
    <w:rsid w:val="000E4CCD"/>
    <w:rsid w:val="000E680F"/>
    <w:rsid w:val="000F3D00"/>
    <w:rsid w:val="001004D1"/>
    <w:rsid w:val="00110439"/>
    <w:rsid w:val="00131D65"/>
    <w:rsid w:val="00132621"/>
    <w:rsid w:val="00134F21"/>
    <w:rsid w:val="00143C71"/>
    <w:rsid w:val="00161B31"/>
    <w:rsid w:val="00182AD8"/>
    <w:rsid w:val="0019729B"/>
    <w:rsid w:val="001A1133"/>
    <w:rsid w:val="001A1D0C"/>
    <w:rsid w:val="001A60BF"/>
    <w:rsid w:val="001B5652"/>
    <w:rsid w:val="001D64D6"/>
    <w:rsid w:val="001E1D4A"/>
    <w:rsid w:val="001F03ED"/>
    <w:rsid w:val="001F6392"/>
    <w:rsid w:val="00232DB0"/>
    <w:rsid w:val="00234C9B"/>
    <w:rsid w:val="002420FB"/>
    <w:rsid w:val="00244C0E"/>
    <w:rsid w:val="00252513"/>
    <w:rsid w:val="00252828"/>
    <w:rsid w:val="00262AF5"/>
    <w:rsid w:val="0027246D"/>
    <w:rsid w:val="002758F3"/>
    <w:rsid w:val="002822E0"/>
    <w:rsid w:val="002867A3"/>
    <w:rsid w:val="002870A9"/>
    <w:rsid w:val="002914CB"/>
    <w:rsid w:val="002B19DF"/>
    <w:rsid w:val="002B4204"/>
    <w:rsid w:val="002B53D0"/>
    <w:rsid w:val="002D1BEF"/>
    <w:rsid w:val="002F792E"/>
    <w:rsid w:val="003018E3"/>
    <w:rsid w:val="00302AD0"/>
    <w:rsid w:val="00326387"/>
    <w:rsid w:val="003328FA"/>
    <w:rsid w:val="00341FD7"/>
    <w:rsid w:val="00360631"/>
    <w:rsid w:val="003660E0"/>
    <w:rsid w:val="00366D62"/>
    <w:rsid w:val="00370361"/>
    <w:rsid w:val="00370943"/>
    <w:rsid w:val="0037566C"/>
    <w:rsid w:val="00377FB9"/>
    <w:rsid w:val="003A21E4"/>
    <w:rsid w:val="003B5751"/>
    <w:rsid w:val="003C740B"/>
    <w:rsid w:val="003E7457"/>
    <w:rsid w:val="003F50F2"/>
    <w:rsid w:val="004161C0"/>
    <w:rsid w:val="00417A4A"/>
    <w:rsid w:val="00417BCF"/>
    <w:rsid w:val="00425881"/>
    <w:rsid w:val="004312C3"/>
    <w:rsid w:val="004312E3"/>
    <w:rsid w:val="004326F4"/>
    <w:rsid w:val="00436381"/>
    <w:rsid w:val="00443C01"/>
    <w:rsid w:val="0044655A"/>
    <w:rsid w:val="00463AC1"/>
    <w:rsid w:val="0049219F"/>
    <w:rsid w:val="00494FF4"/>
    <w:rsid w:val="0049710B"/>
    <w:rsid w:val="004B144C"/>
    <w:rsid w:val="004D3357"/>
    <w:rsid w:val="004E3EC5"/>
    <w:rsid w:val="0052462B"/>
    <w:rsid w:val="005273C6"/>
    <w:rsid w:val="0056421E"/>
    <w:rsid w:val="00567C8C"/>
    <w:rsid w:val="00570F32"/>
    <w:rsid w:val="005717F4"/>
    <w:rsid w:val="00573978"/>
    <w:rsid w:val="005743B9"/>
    <w:rsid w:val="00576E3B"/>
    <w:rsid w:val="00580319"/>
    <w:rsid w:val="00591591"/>
    <w:rsid w:val="00592C23"/>
    <w:rsid w:val="005A2BBF"/>
    <w:rsid w:val="005A327A"/>
    <w:rsid w:val="005B4A8F"/>
    <w:rsid w:val="005B7CB3"/>
    <w:rsid w:val="005C4C99"/>
    <w:rsid w:val="005C6AF9"/>
    <w:rsid w:val="005D3F81"/>
    <w:rsid w:val="00605D89"/>
    <w:rsid w:val="0061579D"/>
    <w:rsid w:val="00616BCC"/>
    <w:rsid w:val="006234BC"/>
    <w:rsid w:val="00627CAD"/>
    <w:rsid w:val="00631464"/>
    <w:rsid w:val="00637D76"/>
    <w:rsid w:val="00653BFA"/>
    <w:rsid w:val="00667E59"/>
    <w:rsid w:val="00673ADC"/>
    <w:rsid w:val="00681085"/>
    <w:rsid w:val="00693E68"/>
    <w:rsid w:val="006968E0"/>
    <w:rsid w:val="006A1CBC"/>
    <w:rsid w:val="006A2DB0"/>
    <w:rsid w:val="006C2E2A"/>
    <w:rsid w:val="006C3550"/>
    <w:rsid w:val="006E010D"/>
    <w:rsid w:val="006E4F2C"/>
    <w:rsid w:val="00704F49"/>
    <w:rsid w:val="00735223"/>
    <w:rsid w:val="00743804"/>
    <w:rsid w:val="0074682C"/>
    <w:rsid w:val="0074783B"/>
    <w:rsid w:val="00751958"/>
    <w:rsid w:val="00753568"/>
    <w:rsid w:val="007542F3"/>
    <w:rsid w:val="007722A7"/>
    <w:rsid w:val="00796932"/>
    <w:rsid w:val="00796B22"/>
    <w:rsid w:val="007A02DD"/>
    <w:rsid w:val="007A3502"/>
    <w:rsid w:val="007B0AE5"/>
    <w:rsid w:val="007B0E81"/>
    <w:rsid w:val="007B13D3"/>
    <w:rsid w:val="007B33E4"/>
    <w:rsid w:val="007B4068"/>
    <w:rsid w:val="007D0651"/>
    <w:rsid w:val="007D1722"/>
    <w:rsid w:val="007D6D88"/>
    <w:rsid w:val="007F66A9"/>
    <w:rsid w:val="00804E36"/>
    <w:rsid w:val="00814BB6"/>
    <w:rsid w:val="0082535D"/>
    <w:rsid w:val="00830B99"/>
    <w:rsid w:val="00842A72"/>
    <w:rsid w:val="00850713"/>
    <w:rsid w:val="00851407"/>
    <w:rsid w:val="00861CBB"/>
    <w:rsid w:val="008662A9"/>
    <w:rsid w:val="00867625"/>
    <w:rsid w:val="008931A0"/>
    <w:rsid w:val="008936A2"/>
    <w:rsid w:val="00895E9D"/>
    <w:rsid w:val="008A1172"/>
    <w:rsid w:val="008B77AB"/>
    <w:rsid w:val="008C2127"/>
    <w:rsid w:val="0090365C"/>
    <w:rsid w:val="00911244"/>
    <w:rsid w:val="00914771"/>
    <w:rsid w:val="0094123F"/>
    <w:rsid w:val="00946E44"/>
    <w:rsid w:val="0094750A"/>
    <w:rsid w:val="0095586E"/>
    <w:rsid w:val="0095662F"/>
    <w:rsid w:val="0097379E"/>
    <w:rsid w:val="00977A10"/>
    <w:rsid w:val="00977EC8"/>
    <w:rsid w:val="009A7E64"/>
    <w:rsid w:val="009C4564"/>
    <w:rsid w:val="009D22CA"/>
    <w:rsid w:val="009D4812"/>
    <w:rsid w:val="009F060C"/>
    <w:rsid w:val="009F5EA0"/>
    <w:rsid w:val="00A143F3"/>
    <w:rsid w:val="00A27EC0"/>
    <w:rsid w:val="00A47516"/>
    <w:rsid w:val="00A60E95"/>
    <w:rsid w:val="00A623CE"/>
    <w:rsid w:val="00A72C5D"/>
    <w:rsid w:val="00A82CB8"/>
    <w:rsid w:val="00AA1D85"/>
    <w:rsid w:val="00AB38DC"/>
    <w:rsid w:val="00AC4824"/>
    <w:rsid w:val="00AC6C0A"/>
    <w:rsid w:val="00AC6C75"/>
    <w:rsid w:val="00AC7F9E"/>
    <w:rsid w:val="00AD241E"/>
    <w:rsid w:val="00AE0C51"/>
    <w:rsid w:val="00AE5827"/>
    <w:rsid w:val="00B14260"/>
    <w:rsid w:val="00B161EB"/>
    <w:rsid w:val="00B22634"/>
    <w:rsid w:val="00B24A09"/>
    <w:rsid w:val="00B36A97"/>
    <w:rsid w:val="00B444F6"/>
    <w:rsid w:val="00B53414"/>
    <w:rsid w:val="00B65AC2"/>
    <w:rsid w:val="00B66093"/>
    <w:rsid w:val="00B71F9C"/>
    <w:rsid w:val="00B865C1"/>
    <w:rsid w:val="00B9082A"/>
    <w:rsid w:val="00B9739C"/>
    <w:rsid w:val="00BA1467"/>
    <w:rsid w:val="00BB6BFD"/>
    <w:rsid w:val="00BC0077"/>
    <w:rsid w:val="00BE3455"/>
    <w:rsid w:val="00BF39EC"/>
    <w:rsid w:val="00BF4068"/>
    <w:rsid w:val="00C0426B"/>
    <w:rsid w:val="00C15BB8"/>
    <w:rsid w:val="00C23261"/>
    <w:rsid w:val="00C27346"/>
    <w:rsid w:val="00C275F5"/>
    <w:rsid w:val="00C34B33"/>
    <w:rsid w:val="00C40B13"/>
    <w:rsid w:val="00C4522C"/>
    <w:rsid w:val="00C67F1D"/>
    <w:rsid w:val="00C74E9B"/>
    <w:rsid w:val="00C7720C"/>
    <w:rsid w:val="00C8772E"/>
    <w:rsid w:val="00C904DD"/>
    <w:rsid w:val="00CA0D75"/>
    <w:rsid w:val="00CA4728"/>
    <w:rsid w:val="00CB5267"/>
    <w:rsid w:val="00CB526A"/>
    <w:rsid w:val="00CC2521"/>
    <w:rsid w:val="00CC5E83"/>
    <w:rsid w:val="00CE2703"/>
    <w:rsid w:val="00CE4318"/>
    <w:rsid w:val="00CF75B7"/>
    <w:rsid w:val="00D10A33"/>
    <w:rsid w:val="00D10F3E"/>
    <w:rsid w:val="00D118A0"/>
    <w:rsid w:val="00D23852"/>
    <w:rsid w:val="00D25BB8"/>
    <w:rsid w:val="00D510C2"/>
    <w:rsid w:val="00D51A3E"/>
    <w:rsid w:val="00D729FF"/>
    <w:rsid w:val="00DB1F40"/>
    <w:rsid w:val="00DB4E9C"/>
    <w:rsid w:val="00DC6347"/>
    <w:rsid w:val="00DD029A"/>
    <w:rsid w:val="00DD6FDF"/>
    <w:rsid w:val="00DE5185"/>
    <w:rsid w:val="00DE7FBC"/>
    <w:rsid w:val="00DF3FC0"/>
    <w:rsid w:val="00DF4A52"/>
    <w:rsid w:val="00E01AFB"/>
    <w:rsid w:val="00E03CA3"/>
    <w:rsid w:val="00E204F7"/>
    <w:rsid w:val="00E329E2"/>
    <w:rsid w:val="00E37ED6"/>
    <w:rsid w:val="00E47BB1"/>
    <w:rsid w:val="00E5658A"/>
    <w:rsid w:val="00E6004F"/>
    <w:rsid w:val="00E74963"/>
    <w:rsid w:val="00E91E35"/>
    <w:rsid w:val="00EA2CC4"/>
    <w:rsid w:val="00ED71F3"/>
    <w:rsid w:val="00EF0533"/>
    <w:rsid w:val="00F05270"/>
    <w:rsid w:val="00F309FF"/>
    <w:rsid w:val="00F37106"/>
    <w:rsid w:val="00F418AC"/>
    <w:rsid w:val="00F506B7"/>
    <w:rsid w:val="00F540D8"/>
    <w:rsid w:val="00F54E08"/>
    <w:rsid w:val="00F55039"/>
    <w:rsid w:val="00F6433B"/>
    <w:rsid w:val="00F763A5"/>
    <w:rsid w:val="00F8747F"/>
    <w:rsid w:val="00F90414"/>
    <w:rsid w:val="00FA772F"/>
    <w:rsid w:val="00FC2C0F"/>
    <w:rsid w:val="00FC5E02"/>
    <w:rsid w:val="00FD75DF"/>
    <w:rsid w:val="00FE4A57"/>
    <w:rsid w:val="00FF77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E6F9E"/>
  <w15:docId w15:val="{A08F3AFA-8714-4F35-AA22-30AB599C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2E"/>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C480B"/>
    <w:pPr>
      <w:tabs>
        <w:tab w:val="center" w:pos="4536"/>
        <w:tab w:val="right" w:pos="9072"/>
      </w:tabs>
    </w:pPr>
  </w:style>
  <w:style w:type="character" w:customStyle="1" w:styleId="ZaglavljeChar">
    <w:name w:val="Zaglavlje Char"/>
    <w:basedOn w:val="Zadanifontodlomka"/>
    <w:link w:val="Zaglavlje"/>
    <w:uiPriority w:val="99"/>
    <w:rsid w:val="000C480B"/>
  </w:style>
  <w:style w:type="paragraph" w:styleId="Podnoje">
    <w:name w:val="footer"/>
    <w:basedOn w:val="Normal"/>
    <w:link w:val="PodnojeChar"/>
    <w:uiPriority w:val="99"/>
    <w:unhideWhenUsed/>
    <w:rsid w:val="000C480B"/>
    <w:pPr>
      <w:tabs>
        <w:tab w:val="center" w:pos="4536"/>
        <w:tab w:val="right" w:pos="9072"/>
      </w:tabs>
    </w:pPr>
  </w:style>
  <w:style w:type="character" w:customStyle="1" w:styleId="PodnojeChar">
    <w:name w:val="Podnožje Char"/>
    <w:basedOn w:val="Zadanifontodlomka"/>
    <w:link w:val="Podnoje"/>
    <w:uiPriority w:val="99"/>
    <w:rsid w:val="000C480B"/>
  </w:style>
  <w:style w:type="paragraph" w:styleId="Tekstbalonia">
    <w:name w:val="Balloon Text"/>
    <w:basedOn w:val="Normal"/>
    <w:link w:val="TekstbaloniaChar"/>
    <w:uiPriority w:val="99"/>
    <w:semiHidden/>
    <w:unhideWhenUsed/>
    <w:rsid w:val="000C480B"/>
    <w:rPr>
      <w:rFonts w:ascii="Tahoma" w:eastAsia="Calibri" w:hAnsi="Tahoma"/>
      <w:sz w:val="16"/>
      <w:szCs w:val="16"/>
      <w:lang w:val="x-none" w:eastAsia="x-none"/>
    </w:rPr>
  </w:style>
  <w:style w:type="character" w:customStyle="1" w:styleId="TekstbaloniaChar">
    <w:name w:val="Tekst balončića Char"/>
    <w:link w:val="Tekstbalonia"/>
    <w:uiPriority w:val="99"/>
    <w:semiHidden/>
    <w:rsid w:val="000C480B"/>
    <w:rPr>
      <w:rFonts w:ascii="Tahoma" w:hAnsi="Tahoma" w:cs="Tahoma"/>
      <w:sz w:val="16"/>
      <w:szCs w:val="16"/>
    </w:rPr>
  </w:style>
  <w:style w:type="character" w:styleId="Hiperveza">
    <w:name w:val="Hyperlink"/>
    <w:rsid w:val="00D51A3E"/>
    <w:rPr>
      <w:color w:val="0000FF"/>
      <w:u w:val="single"/>
    </w:rPr>
  </w:style>
  <w:style w:type="paragraph" w:styleId="Bezproreda">
    <w:name w:val="No Spacing"/>
    <w:uiPriority w:val="1"/>
    <w:qFormat/>
    <w:rsid w:val="00D51A3E"/>
    <w:rPr>
      <w:sz w:val="22"/>
      <w:szCs w:val="22"/>
      <w:lang w:eastAsia="en-US"/>
    </w:rPr>
  </w:style>
  <w:style w:type="character" w:customStyle="1" w:styleId="UnresolvedMention1">
    <w:name w:val="Unresolved Mention1"/>
    <w:basedOn w:val="Zadanifontodlomka"/>
    <w:uiPriority w:val="99"/>
    <w:semiHidden/>
    <w:unhideWhenUsed/>
    <w:rsid w:val="00895E9D"/>
    <w:rPr>
      <w:color w:val="605E5C"/>
      <w:shd w:val="clear" w:color="auto" w:fill="E1DFDD"/>
    </w:rPr>
  </w:style>
  <w:style w:type="character" w:styleId="Referencakomentara">
    <w:name w:val="annotation reference"/>
    <w:basedOn w:val="Zadanifontodlomka"/>
    <w:uiPriority w:val="99"/>
    <w:semiHidden/>
    <w:unhideWhenUsed/>
    <w:rsid w:val="003B5751"/>
    <w:rPr>
      <w:sz w:val="16"/>
      <w:szCs w:val="16"/>
    </w:rPr>
  </w:style>
  <w:style w:type="paragraph" w:styleId="Tekstkomentara">
    <w:name w:val="annotation text"/>
    <w:basedOn w:val="Normal"/>
    <w:link w:val="TekstkomentaraChar"/>
    <w:uiPriority w:val="99"/>
    <w:semiHidden/>
    <w:unhideWhenUsed/>
    <w:rsid w:val="003B5751"/>
    <w:rPr>
      <w:sz w:val="20"/>
      <w:szCs w:val="20"/>
    </w:rPr>
  </w:style>
  <w:style w:type="character" w:customStyle="1" w:styleId="TekstkomentaraChar">
    <w:name w:val="Tekst komentara Char"/>
    <w:basedOn w:val="Zadanifontodlomka"/>
    <w:link w:val="Tekstkomentara"/>
    <w:uiPriority w:val="99"/>
    <w:semiHidden/>
    <w:rsid w:val="003B5751"/>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3B5751"/>
    <w:rPr>
      <w:b/>
      <w:bCs/>
    </w:rPr>
  </w:style>
  <w:style w:type="character" w:customStyle="1" w:styleId="PredmetkomentaraChar">
    <w:name w:val="Predmet komentara Char"/>
    <w:basedOn w:val="TekstkomentaraChar"/>
    <w:link w:val="Predmetkomentara"/>
    <w:uiPriority w:val="99"/>
    <w:semiHidden/>
    <w:rsid w:val="003B5751"/>
    <w:rPr>
      <w:rFonts w:ascii="Times New Roman" w:eastAsia="Times New Roman" w:hAnsi="Times New Roman"/>
      <w:b/>
      <w:bCs/>
    </w:rPr>
  </w:style>
  <w:style w:type="table" w:styleId="Reetkatablice">
    <w:name w:val="Table Grid"/>
    <w:basedOn w:val="Obinatablica"/>
    <w:uiPriority w:val="59"/>
    <w:rsid w:val="00370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851407"/>
    <w:rPr>
      <w:color w:val="605E5C"/>
      <w:shd w:val="clear" w:color="auto" w:fill="E1DFDD"/>
    </w:rPr>
  </w:style>
  <w:style w:type="table" w:customStyle="1" w:styleId="Reetkatablice1">
    <w:name w:val="Rešetka tablice1"/>
    <w:basedOn w:val="Obinatablica"/>
    <w:next w:val="Reetkatablice"/>
    <w:uiPriority w:val="39"/>
    <w:rsid w:val="003263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4D335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2122">
      <w:bodyDiv w:val="1"/>
      <w:marLeft w:val="0"/>
      <w:marRight w:val="0"/>
      <w:marTop w:val="0"/>
      <w:marBottom w:val="0"/>
      <w:divBdr>
        <w:top w:val="none" w:sz="0" w:space="0" w:color="auto"/>
        <w:left w:val="none" w:sz="0" w:space="0" w:color="auto"/>
        <w:bottom w:val="none" w:sz="0" w:space="0" w:color="auto"/>
        <w:right w:val="none" w:sz="0" w:space="0" w:color="auto"/>
      </w:divBdr>
    </w:div>
    <w:div w:id="1974097645">
      <w:bodyDiv w:val="1"/>
      <w:marLeft w:val="0"/>
      <w:marRight w:val="0"/>
      <w:marTop w:val="0"/>
      <w:marBottom w:val="0"/>
      <w:divBdr>
        <w:top w:val="none" w:sz="0" w:space="0" w:color="auto"/>
        <w:left w:val="none" w:sz="0" w:space="0" w:color="auto"/>
        <w:bottom w:val="none" w:sz="0" w:space="0" w:color="auto"/>
        <w:right w:val="none" w:sz="0" w:space="0" w:color="auto"/>
      </w:divBdr>
    </w:div>
    <w:div w:id="20065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otnesil\Desktop\Memorandum%20Nexe_dd_25_6_2020_v2.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3C05392B0676499C356F3914648938" ma:contentTypeVersion="13" ma:contentTypeDescription="Create a new document." ma:contentTypeScope="" ma:versionID="1008fb1c3e24bc05e4b886e2c217dcab">
  <xsd:schema xmlns:xsd="http://www.w3.org/2001/XMLSchema" xmlns:xs="http://www.w3.org/2001/XMLSchema" xmlns:p="http://schemas.microsoft.com/office/2006/metadata/properties" xmlns:ns3="e0fdd4a5-b69b-4559-bff1-44a7080bfe20" xmlns:ns4="67ca8205-ae8f-4168-b252-9faba1373b2e" targetNamespace="http://schemas.microsoft.com/office/2006/metadata/properties" ma:root="true" ma:fieldsID="e3fa0afec46da63a4dabca7a9a63aa75" ns3:_="" ns4:_="">
    <xsd:import namespace="e0fdd4a5-b69b-4559-bff1-44a7080bfe20"/>
    <xsd:import namespace="67ca8205-ae8f-4168-b252-9faba1373b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dd4a5-b69b-4559-bff1-44a7080bf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a8205-ae8f-4168-b252-9faba1373b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E1205-3921-4639-8D88-D1FE6044A1A7}">
  <ds:schemaRefs>
    <ds:schemaRef ds:uri="http://schemas.openxmlformats.org/officeDocument/2006/bibliography"/>
  </ds:schemaRefs>
</ds:datastoreItem>
</file>

<file path=customXml/itemProps2.xml><?xml version="1.0" encoding="utf-8"?>
<ds:datastoreItem xmlns:ds="http://schemas.openxmlformats.org/officeDocument/2006/customXml" ds:itemID="{78CD8157-D9A2-4481-966A-96A8B3FE8E4C}">
  <ds:schemaRefs>
    <ds:schemaRef ds:uri="http://schemas.microsoft.com/sharepoint/v3/contenttype/forms"/>
  </ds:schemaRefs>
</ds:datastoreItem>
</file>

<file path=customXml/itemProps3.xml><?xml version="1.0" encoding="utf-8"?>
<ds:datastoreItem xmlns:ds="http://schemas.openxmlformats.org/officeDocument/2006/customXml" ds:itemID="{E377DCCB-8E0A-4F25-990A-4F863486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dd4a5-b69b-4559-bff1-44a7080bfe20"/>
    <ds:schemaRef ds:uri="67ca8205-ae8f-4168-b252-9faba1373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549FD-8A5F-4A34-BF87-7EAE7D5FB9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Memorandum Nexe_dd_25_6_2020_v2</Template>
  <TotalTime>2</TotalTime>
  <Pages>5</Pages>
  <Words>2333</Words>
  <Characters>13300</Characters>
  <Application>Microsoft Office Word</Application>
  <DocSecurity>0</DocSecurity>
  <Lines>110</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Našicecement d.d.</Company>
  <LinksUpToDate>false</LinksUpToDate>
  <CharactersWithSpaces>15602</CharactersWithSpaces>
  <SharedDoc>false</SharedDoc>
  <HLinks>
    <vt:vector size="24" baseType="variant">
      <vt:variant>
        <vt:i4>6357048</vt:i4>
      </vt:variant>
      <vt:variant>
        <vt:i4>9</vt:i4>
      </vt:variant>
      <vt:variant>
        <vt:i4>0</vt:i4>
      </vt:variant>
      <vt:variant>
        <vt:i4>5</vt:i4>
      </vt:variant>
      <vt:variant>
        <vt:lpwstr>http://www.nexe.hr/</vt:lpwstr>
      </vt:variant>
      <vt:variant>
        <vt:lpwstr/>
      </vt:variant>
      <vt:variant>
        <vt:i4>5505131</vt:i4>
      </vt:variant>
      <vt:variant>
        <vt:i4>6</vt:i4>
      </vt:variant>
      <vt:variant>
        <vt:i4>0</vt:i4>
      </vt:variant>
      <vt:variant>
        <vt:i4>5</vt:i4>
      </vt:variant>
      <vt:variant>
        <vt:lpwstr>mailto:nasicecement@nexe.hr</vt:lpwstr>
      </vt:variant>
      <vt:variant>
        <vt:lpwstr/>
      </vt:variant>
      <vt:variant>
        <vt:i4>6357048</vt:i4>
      </vt:variant>
      <vt:variant>
        <vt:i4>3</vt:i4>
      </vt:variant>
      <vt:variant>
        <vt:i4>0</vt:i4>
      </vt:variant>
      <vt:variant>
        <vt:i4>5</vt:i4>
      </vt:variant>
      <vt:variant>
        <vt:lpwstr>http://www.nexe.hr/</vt:lpwstr>
      </vt:variant>
      <vt:variant>
        <vt:lpwstr/>
      </vt:variant>
      <vt:variant>
        <vt:i4>5505131</vt:i4>
      </vt:variant>
      <vt:variant>
        <vt:i4>0</vt:i4>
      </vt:variant>
      <vt:variant>
        <vt:i4>0</vt:i4>
      </vt:variant>
      <vt:variant>
        <vt:i4>5</vt:i4>
      </vt:variant>
      <vt:variant>
        <vt:lpwstr>mailto:nasicecement@nexe.hr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Vedran Potnešil</dc:creator>
  <cp:lastModifiedBy>Hrvoje Rukelj</cp:lastModifiedBy>
  <cp:revision>3</cp:revision>
  <cp:lastPrinted>2021-11-11T11:28:00Z</cp:lastPrinted>
  <dcterms:created xsi:type="dcterms:W3CDTF">2025-01-29T11:42:00Z</dcterms:created>
  <dcterms:modified xsi:type="dcterms:W3CDTF">2025-11-03T08:53:00Z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0x0101009F3C05392B0676499C356F3914648938</vt:lpwstr>
  </property>
</Properties>
</file>